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DE60C" w14:textId="77777777" w:rsidR="002B5381" w:rsidRPr="002B5381" w:rsidRDefault="002B5381" w:rsidP="002B5381">
      <w:pPr>
        <w:pStyle w:val="Grundschrift"/>
        <w:spacing w:line="240" w:lineRule="auto"/>
        <w:rPr>
          <w:rFonts w:ascii="Arial" w:hAnsi="Arial" w:cs="Arial"/>
          <w:b/>
          <w:bCs/>
          <w:sz w:val="24"/>
        </w:rPr>
      </w:pPr>
      <w:r w:rsidRPr="002B5381">
        <w:rPr>
          <w:rFonts w:ascii="Arial" w:hAnsi="Arial" w:cs="Arial"/>
          <w:b/>
          <w:bCs/>
          <w:sz w:val="24"/>
        </w:rPr>
        <w:t>Website 9.2: Fallbeispiel Finanzplanung – Aufgabenstellung</w:t>
      </w:r>
    </w:p>
    <w:p w14:paraId="46378933" w14:textId="77777777" w:rsidR="002B5381" w:rsidRDefault="002B5381" w:rsidP="002B5381">
      <w:pPr>
        <w:pStyle w:val="Grundschrift"/>
        <w:spacing w:line="240" w:lineRule="auto"/>
        <w:rPr>
          <w:rFonts w:ascii="Arial" w:hAnsi="Arial" w:cs="Arial"/>
          <w:sz w:val="24"/>
        </w:rPr>
      </w:pPr>
    </w:p>
    <w:p w14:paraId="5B973EDF"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Beschreibung des Unternehmens</w:t>
      </w:r>
    </w:p>
    <w:p w14:paraId="5453C694" w14:textId="77777777" w:rsidR="002B5381" w:rsidRDefault="002B5381" w:rsidP="002B5381">
      <w:pPr>
        <w:pStyle w:val="Grundschrift"/>
        <w:spacing w:line="240" w:lineRule="auto"/>
        <w:rPr>
          <w:rFonts w:ascii="Arial" w:hAnsi="Arial" w:cs="Arial"/>
          <w:sz w:val="24"/>
        </w:rPr>
      </w:pPr>
    </w:p>
    <w:p w14:paraId="2CF6063D" w14:textId="77777777" w:rsidR="002B5381" w:rsidRDefault="002B5381" w:rsidP="002B5381">
      <w:pPr>
        <w:pStyle w:val="Grundschrift"/>
        <w:spacing w:line="240" w:lineRule="auto"/>
        <w:rPr>
          <w:rFonts w:ascii="Arial" w:hAnsi="Arial" w:cs="Arial"/>
          <w:sz w:val="24"/>
        </w:rPr>
      </w:pPr>
      <w:r>
        <w:rPr>
          <w:rFonts w:ascii="Arial" w:hAnsi="Arial" w:cs="Arial"/>
          <w:sz w:val="24"/>
        </w:rPr>
        <w:t>Die Leuchtschalter GmbH fertigt zwei Produkte:</w:t>
      </w:r>
    </w:p>
    <w:p w14:paraId="755A3044" w14:textId="77777777" w:rsidR="002B5381" w:rsidRDefault="002B5381" w:rsidP="002B5381">
      <w:pPr>
        <w:pStyle w:val="Grundschrift"/>
        <w:spacing w:line="240" w:lineRule="auto"/>
        <w:rPr>
          <w:rFonts w:ascii="Arial" w:hAnsi="Arial" w:cs="Arial"/>
          <w:sz w:val="24"/>
        </w:rPr>
      </w:pPr>
    </w:p>
    <w:p w14:paraId="1FFAA64D" w14:textId="77777777" w:rsidR="002B5381" w:rsidRDefault="002B5381" w:rsidP="002B5381">
      <w:pPr>
        <w:pStyle w:val="Grundschrift"/>
        <w:spacing w:line="240" w:lineRule="auto"/>
        <w:rPr>
          <w:rFonts w:ascii="Arial" w:hAnsi="Arial" w:cs="Arial"/>
          <w:sz w:val="24"/>
        </w:rPr>
      </w:pPr>
      <w:r>
        <w:rPr>
          <w:rFonts w:ascii="Arial" w:hAnsi="Arial" w:cs="Arial"/>
          <w:sz w:val="24"/>
        </w:rPr>
        <w:t>a) Leuchtschalter „Inno“</w:t>
      </w:r>
    </w:p>
    <w:p w14:paraId="6DCAACB7"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Bei dem Leuchtschalter „Inno“ handelt es sich um einen innovativen Leuchtschalter, der bei Betätigung ohne externe Stromversorgung leuchtet. Der Leuchtschalter „Inno“ besteht aus zwei Komponenten, einem im Spritzgussverfahren in Eigenfertigung hergestellten Schalter sowie einer extern zugekauften Leuchtdiode. Der Herstellungsprozess ist wie folgt organisiert: Zunächst wird das Schaltergehäuse gespritzt und unmittelbar im Anschluss wird die Leuchtdiode durch Eindrücken in das Schaltergehäuse montiert. </w:t>
      </w:r>
    </w:p>
    <w:p w14:paraId="1350D308" w14:textId="77777777" w:rsidR="002B5381" w:rsidRDefault="002B5381" w:rsidP="002B5381">
      <w:pPr>
        <w:pStyle w:val="Grundschrift"/>
        <w:spacing w:line="240" w:lineRule="auto"/>
        <w:rPr>
          <w:rFonts w:ascii="Arial" w:hAnsi="Arial" w:cs="Arial"/>
          <w:sz w:val="24"/>
        </w:rPr>
      </w:pPr>
    </w:p>
    <w:p w14:paraId="1EBC98C6" w14:textId="77777777" w:rsidR="002B5381" w:rsidRDefault="002B5381" w:rsidP="002B5381">
      <w:pPr>
        <w:pStyle w:val="Grundschrift"/>
        <w:spacing w:line="240" w:lineRule="auto"/>
        <w:rPr>
          <w:rFonts w:ascii="Arial" w:hAnsi="Arial" w:cs="Arial"/>
          <w:sz w:val="24"/>
        </w:rPr>
      </w:pPr>
      <w:r>
        <w:rPr>
          <w:rFonts w:ascii="Arial" w:hAnsi="Arial" w:cs="Arial"/>
          <w:sz w:val="24"/>
        </w:rPr>
        <w:t>b) Leuchtschalter „Classico“</w:t>
      </w:r>
    </w:p>
    <w:p w14:paraId="443DA69E"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Bei dem Leuchtschalter „Classico“ handelt es sich um einen klassischen Leuchtschalter, der konventionell an eine externe Stromquelle angeschlossen werden muss. Der Leuchtschalter „Classico“ besteht ebenfalls aus zwei Komponenten, einem im Spritzgussverfahren in Eigenfertigung hergestellten Schalter sowie einer extern zugekauften Glühbirne. Der Herstellungsprozess erfolgt analog zum Leuchtschalter „Inno“. </w:t>
      </w:r>
    </w:p>
    <w:p w14:paraId="0C2DC834" w14:textId="77777777" w:rsidR="002B5381" w:rsidRDefault="002B5381" w:rsidP="002B5381">
      <w:pPr>
        <w:pStyle w:val="Grundschrift"/>
        <w:spacing w:line="240" w:lineRule="auto"/>
        <w:rPr>
          <w:rFonts w:ascii="Arial" w:hAnsi="Arial" w:cs="Arial"/>
          <w:sz w:val="24"/>
        </w:rPr>
      </w:pPr>
    </w:p>
    <w:p w14:paraId="53662D55"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Absatz- / Umsatzplanung</w:t>
      </w:r>
    </w:p>
    <w:p w14:paraId="11E609CC" w14:textId="77777777" w:rsidR="002B5381" w:rsidRDefault="002B5381" w:rsidP="002B5381">
      <w:pPr>
        <w:pStyle w:val="Grundschrift"/>
        <w:spacing w:line="240" w:lineRule="auto"/>
        <w:rPr>
          <w:rFonts w:ascii="Arial" w:hAnsi="Arial" w:cs="Arial"/>
          <w:sz w:val="24"/>
        </w:rPr>
      </w:pPr>
    </w:p>
    <w:p w14:paraId="41128A83" w14:textId="77777777" w:rsidR="002B5381" w:rsidRDefault="002B5381" w:rsidP="002B5381">
      <w:pPr>
        <w:pStyle w:val="Grundschrift"/>
        <w:spacing w:line="240" w:lineRule="auto"/>
        <w:rPr>
          <w:rFonts w:ascii="Arial" w:hAnsi="Arial" w:cs="Arial"/>
          <w:sz w:val="24"/>
        </w:rPr>
      </w:pPr>
      <w:r>
        <w:rPr>
          <w:rFonts w:ascii="Arial" w:hAnsi="Arial" w:cs="Arial"/>
          <w:sz w:val="24"/>
        </w:rPr>
        <w:t>a) Leuchtschalter „Inno“</w:t>
      </w:r>
    </w:p>
    <w:p w14:paraId="7F588E4A" w14:textId="380461AE" w:rsidR="002B5381" w:rsidRDefault="002B5381" w:rsidP="002B5381">
      <w:pPr>
        <w:pStyle w:val="Grundschrift"/>
        <w:spacing w:line="240" w:lineRule="auto"/>
        <w:rPr>
          <w:rFonts w:ascii="Arial" w:hAnsi="Arial" w:cs="Arial"/>
          <w:sz w:val="24"/>
        </w:rPr>
      </w:pPr>
      <w:r>
        <w:rPr>
          <w:rFonts w:ascii="Arial" w:hAnsi="Arial" w:cs="Arial"/>
          <w:sz w:val="24"/>
        </w:rPr>
        <w:t xml:space="preserve">Die geplante Jahresabsatzmenge für </w:t>
      </w:r>
      <w:r w:rsidR="00E16136">
        <w:rPr>
          <w:rFonts w:ascii="Arial" w:hAnsi="Arial" w:cs="Arial"/>
          <w:sz w:val="24"/>
        </w:rPr>
        <w:t>2024</w:t>
      </w:r>
      <w:r>
        <w:rPr>
          <w:rFonts w:ascii="Arial" w:hAnsi="Arial" w:cs="Arial"/>
          <w:sz w:val="24"/>
        </w:rPr>
        <w:t xml:space="preserve"> beträgt 120.000 Stück, die ohne nennenswerte saisonale Schwankungen gleichbleibend über das Jahr just-in-time produziert und unmittelbar ausgeliefert werden. Der Verkaufspreis beträgt 5,00 € pro Stück. </w:t>
      </w:r>
    </w:p>
    <w:p w14:paraId="0357B0C3" w14:textId="77777777" w:rsidR="002B5381" w:rsidRDefault="002B5381" w:rsidP="002B5381">
      <w:pPr>
        <w:pStyle w:val="Grundschrift"/>
        <w:spacing w:line="240" w:lineRule="auto"/>
        <w:rPr>
          <w:rFonts w:ascii="Arial" w:hAnsi="Arial" w:cs="Arial"/>
          <w:sz w:val="24"/>
        </w:rPr>
      </w:pPr>
    </w:p>
    <w:p w14:paraId="5624D053" w14:textId="77777777" w:rsidR="002B5381" w:rsidRDefault="002B5381" w:rsidP="002B5381">
      <w:pPr>
        <w:pStyle w:val="Grundschrift"/>
        <w:spacing w:line="240" w:lineRule="auto"/>
        <w:rPr>
          <w:rFonts w:ascii="Arial" w:hAnsi="Arial" w:cs="Arial"/>
          <w:sz w:val="24"/>
        </w:rPr>
      </w:pPr>
      <w:r>
        <w:rPr>
          <w:rFonts w:ascii="Arial" w:hAnsi="Arial" w:cs="Arial"/>
          <w:sz w:val="24"/>
        </w:rPr>
        <w:t>b) Leuchtschalter „Classico“</w:t>
      </w:r>
    </w:p>
    <w:p w14:paraId="5D58F5CA" w14:textId="56CCB69E" w:rsidR="002B5381" w:rsidRDefault="002B5381" w:rsidP="002B5381">
      <w:pPr>
        <w:pStyle w:val="Grundschrift"/>
        <w:spacing w:line="240" w:lineRule="auto"/>
        <w:rPr>
          <w:rFonts w:ascii="Arial" w:hAnsi="Arial" w:cs="Arial"/>
          <w:sz w:val="24"/>
        </w:rPr>
      </w:pPr>
      <w:r>
        <w:rPr>
          <w:rFonts w:ascii="Arial" w:hAnsi="Arial" w:cs="Arial"/>
          <w:sz w:val="24"/>
        </w:rPr>
        <w:t xml:space="preserve">Die geplante Jahresabsatzmenge für </w:t>
      </w:r>
      <w:r w:rsidR="00E16136">
        <w:rPr>
          <w:rFonts w:ascii="Arial" w:hAnsi="Arial" w:cs="Arial"/>
          <w:sz w:val="24"/>
        </w:rPr>
        <w:t>2024</w:t>
      </w:r>
      <w:r>
        <w:rPr>
          <w:rFonts w:ascii="Arial" w:hAnsi="Arial" w:cs="Arial"/>
          <w:sz w:val="24"/>
        </w:rPr>
        <w:t xml:space="preserve"> beträgt 240.000 Stück, die ohne nennenswerte saisonale Schwankungen gleichbleibend über das Jahr just-in-time produziert und unmittelbar ausgeliefert werden. Der Verkaufspreis beträgt 2,10 € pro Stück.</w:t>
      </w:r>
    </w:p>
    <w:p w14:paraId="38DA26F7" w14:textId="77777777" w:rsidR="002B5381" w:rsidRDefault="002B5381" w:rsidP="002B5381">
      <w:pPr>
        <w:pStyle w:val="Grundschrift"/>
        <w:spacing w:line="240" w:lineRule="auto"/>
        <w:rPr>
          <w:rFonts w:ascii="Arial" w:hAnsi="Arial" w:cs="Arial"/>
          <w:sz w:val="24"/>
        </w:rPr>
      </w:pPr>
    </w:p>
    <w:p w14:paraId="2415B0BE" w14:textId="77777777" w:rsidR="002B5381" w:rsidRDefault="002B5381" w:rsidP="002B5381">
      <w:pPr>
        <w:pStyle w:val="Grundschrift"/>
        <w:spacing w:line="240" w:lineRule="auto"/>
        <w:rPr>
          <w:rFonts w:ascii="Arial" w:hAnsi="Arial" w:cs="Arial"/>
          <w:sz w:val="24"/>
        </w:rPr>
      </w:pPr>
      <w:r>
        <w:rPr>
          <w:rFonts w:ascii="Arial" w:hAnsi="Arial" w:cs="Arial"/>
          <w:sz w:val="24"/>
        </w:rPr>
        <w:t>Es wird ausschließlich im Inland verkauft.</w:t>
      </w:r>
    </w:p>
    <w:p w14:paraId="6F2A28C9" w14:textId="77777777" w:rsidR="002B5381" w:rsidRDefault="002B5381" w:rsidP="002B5381">
      <w:pPr>
        <w:pStyle w:val="Grundschrift"/>
        <w:spacing w:line="240" w:lineRule="auto"/>
        <w:rPr>
          <w:rFonts w:ascii="Arial" w:hAnsi="Arial" w:cs="Arial"/>
          <w:sz w:val="24"/>
        </w:rPr>
      </w:pPr>
    </w:p>
    <w:p w14:paraId="3F6B96F6"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Planung des Materialaufwands</w:t>
      </w:r>
    </w:p>
    <w:p w14:paraId="1D8B4398" w14:textId="77777777" w:rsidR="002B5381" w:rsidRDefault="002B5381" w:rsidP="002B5381">
      <w:pPr>
        <w:pStyle w:val="Grundschrift"/>
        <w:spacing w:line="240" w:lineRule="auto"/>
        <w:rPr>
          <w:rFonts w:ascii="Arial" w:hAnsi="Arial" w:cs="Arial"/>
          <w:sz w:val="24"/>
        </w:rPr>
      </w:pPr>
    </w:p>
    <w:p w14:paraId="02ACEB19" w14:textId="77777777" w:rsidR="002B5381" w:rsidRDefault="002B5381" w:rsidP="002B5381">
      <w:pPr>
        <w:pStyle w:val="Grundschrift"/>
        <w:spacing w:line="240" w:lineRule="auto"/>
        <w:rPr>
          <w:rFonts w:ascii="Arial" w:hAnsi="Arial" w:cs="Arial"/>
          <w:sz w:val="24"/>
        </w:rPr>
      </w:pPr>
      <w:r>
        <w:rPr>
          <w:rFonts w:ascii="Arial" w:hAnsi="Arial" w:cs="Arial"/>
          <w:sz w:val="24"/>
        </w:rPr>
        <w:t>a) Leuchtschalter „Inno“</w:t>
      </w:r>
    </w:p>
    <w:p w14:paraId="3EC3DF7F"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Pro Schalter werden 100 Gramm des Kunststoffes ABS sowie eine Leuchtdiode benötigt. Das Material ABS wird zu einem Preis i.H.v. 2,50 € pro kg bezogen, die Leuchtdiode kostet 1,00 € pro Stück. In der Kunststofffertigung fällt ein Produktionsausschuss i.H.v. 3 % an, im Rahmen der Montage der Leuchtdioden kommt es zu keinem Ausschuss. </w:t>
      </w:r>
    </w:p>
    <w:p w14:paraId="7B61D491" w14:textId="77777777" w:rsidR="002B5381" w:rsidRDefault="002B5381" w:rsidP="002B5381">
      <w:pPr>
        <w:pStyle w:val="Grundschrift"/>
        <w:spacing w:line="240" w:lineRule="auto"/>
        <w:rPr>
          <w:rFonts w:ascii="Arial" w:hAnsi="Arial" w:cs="Arial"/>
          <w:sz w:val="24"/>
        </w:rPr>
      </w:pPr>
    </w:p>
    <w:p w14:paraId="7324AFD1" w14:textId="77777777" w:rsidR="002B5381" w:rsidRDefault="002B5381" w:rsidP="002B5381">
      <w:pPr>
        <w:pStyle w:val="Grundschrift"/>
        <w:spacing w:line="240" w:lineRule="auto"/>
        <w:rPr>
          <w:rFonts w:ascii="Arial" w:hAnsi="Arial" w:cs="Arial"/>
          <w:sz w:val="24"/>
        </w:rPr>
      </w:pPr>
      <w:r>
        <w:rPr>
          <w:rFonts w:ascii="Arial" w:hAnsi="Arial" w:cs="Arial"/>
          <w:sz w:val="24"/>
        </w:rPr>
        <w:t>b) Leuchtschalter „Classico“</w:t>
      </w:r>
    </w:p>
    <w:p w14:paraId="6179C98E"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Pro Schalter werden 200 Gramm des Kunststoffes ABS sowie eine Glühbirne benötigt. Das Material ABS wird zu einem Preis i.H.v. 2,50 € pro kg bezogen, die Glühbirne </w:t>
      </w:r>
      <w:r>
        <w:rPr>
          <w:rFonts w:ascii="Arial" w:hAnsi="Arial" w:cs="Arial"/>
          <w:sz w:val="24"/>
        </w:rPr>
        <w:lastRenderedPageBreak/>
        <w:t>kostet 1,20 € pro Stück. In der Kunststofffertigung fällt ein Produktionsausschuss i.H.v. 5 % an, im Rahmen der Montage der Glühbirnen kommt es zu keinem Ausschuss.</w:t>
      </w:r>
    </w:p>
    <w:p w14:paraId="18362454" w14:textId="77777777" w:rsidR="002B5381" w:rsidRDefault="002B5381" w:rsidP="002B5381">
      <w:pPr>
        <w:pStyle w:val="Grundschrift"/>
        <w:spacing w:line="240" w:lineRule="auto"/>
        <w:rPr>
          <w:rFonts w:ascii="Arial" w:hAnsi="Arial" w:cs="Arial"/>
          <w:sz w:val="24"/>
        </w:rPr>
      </w:pPr>
    </w:p>
    <w:p w14:paraId="701C78E3" w14:textId="77777777" w:rsidR="002B5381" w:rsidRDefault="002B5381" w:rsidP="002B5381">
      <w:pPr>
        <w:pStyle w:val="Grundschrift"/>
        <w:spacing w:line="240" w:lineRule="auto"/>
        <w:rPr>
          <w:rFonts w:ascii="Arial" w:hAnsi="Arial" w:cs="Arial"/>
          <w:sz w:val="24"/>
        </w:rPr>
      </w:pPr>
      <w:r>
        <w:rPr>
          <w:rFonts w:ascii="Arial" w:hAnsi="Arial" w:cs="Arial"/>
          <w:sz w:val="24"/>
        </w:rPr>
        <w:t>Es wird ausschließlich im Inland bezogen.</w:t>
      </w:r>
    </w:p>
    <w:p w14:paraId="0F569C85" w14:textId="77777777" w:rsidR="002B5381" w:rsidRDefault="002B5381" w:rsidP="002B5381">
      <w:pPr>
        <w:pStyle w:val="Grundschrift"/>
        <w:spacing w:line="240" w:lineRule="auto"/>
        <w:rPr>
          <w:rFonts w:ascii="Arial" w:hAnsi="Arial" w:cs="Arial"/>
          <w:sz w:val="24"/>
        </w:rPr>
      </w:pPr>
    </w:p>
    <w:p w14:paraId="08BF5E21"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Planung des Personalaufwands</w:t>
      </w:r>
    </w:p>
    <w:p w14:paraId="308ADA3A" w14:textId="77777777" w:rsidR="002B5381" w:rsidRDefault="002B5381" w:rsidP="002B5381">
      <w:pPr>
        <w:pStyle w:val="Grundschrift"/>
        <w:spacing w:line="240" w:lineRule="auto"/>
        <w:rPr>
          <w:rFonts w:ascii="Arial" w:hAnsi="Arial" w:cs="Arial"/>
          <w:sz w:val="24"/>
        </w:rPr>
      </w:pPr>
    </w:p>
    <w:p w14:paraId="59E2AC6D"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Das Unternehmen beschäftigt neben dem Geschäftsführer einen Mitarbeiter im Verwaltungsbereich. Vier Produktionsmitarbeiter werden ausschließlich für die Fertigung der Leuchtschalter „Inno“ beschäftigt, sechs Produktionsmitarbeiter ausschließlich für die Fertigung der Leuchtschalter „Classico“. </w:t>
      </w:r>
    </w:p>
    <w:p w14:paraId="67FDA4C4" w14:textId="77777777" w:rsidR="002B5381" w:rsidRDefault="002B5381" w:rsidP="002B5381">
      <w:pPr>
        <w:pStyle w:val="Grundschrift"/>
        <w:spacing w:line="240" w:lineRule="auto"/>
        <w:rPr>
          <w:rFonts w:ascii="Arial" w:hAnsi="Arial" w:cs="Arial"/>
          <w:sz w:val="24"/>
        </w:rPr>
      </w:pPr>
    </w:p>
    <w:p w14:paraId="08A6E4DF" w14:textId="77777777" w:rsidR="002B5381" w:rsidRDefault="002B5381" w:rsidP="002B5381">
      <w:pPr>
        <w:pStyle w:val="Grundschrift"/>
        <w:spacing w:line="240" w:lineRule="auto"/>
        <w:rPr>
          <w:rFonts w:ascii="Arial" w:hAnsi="Arial" w:cs="Arial"/>
          <w:sz w:val="24"/>
        </w:rPr>
      </w:pPr>
      <w:r>
        <w:rPr>
          <w:rFonts w:ascii="Arial" w:hAnsi="Arial" w:cs="Arial"/>
          <w:sz w:val="24"/>
        </w:rPr>
        <w:t>Der Geschäftsführer verdient 100.000 € p.a., der Verwaltungsmitarbeiter 40.000 € p.a. und die Produktionsmitarbeiter jeweils 28.000 € p.a. Die vom Arbeitgeber zu tragenden Anteile an den Sozialversicherungsbeiträgen sollen pauschal mit 23 % angesetzt werden. Die Beitragsbemessungsgrenzen sollen in der Planung unberücksichtigt bleiben. Die Löhne und Gehälter werden in 12 gleichen Monatsraten bezahlt.</w:t>
      </w:r>
    </w:p>
    <w:p w14:paraId="05A7078C" w14:textId="77777777" w:rsidR="002B5381" w:rsidRDefault="002B5381" w:rsidP="002B5381">
      <w:pPr>
        <w:pStyle w:val="Grundschrift"/>
        <w:spacing w:line="240" w:lineRule="auto"/>
        <w:rPr>
          <w:rFonts w:ascii="Arial" w:hAnsi="Arial" w:cs="Arial"/>
          <w:sz w:val="24"/>
        </w:rPr>
      </w:pPr>
    </w:p>
    <w:p w14:paraId="73D932BD"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Planung des sonstigen betrieblichen Aufwands</w:t>
      </w:r>
    </w:p>
    <w:p w14:paraId="6E7C754B" w14:textId="77777777" w:rsidR="002B5381" w:rsidRDefault="002B5381" w:rsidP="002B5381">
      <w:pPr>
        <w:pStyle w:val="Grundschrift"/>
        <w:spacing w:line="240" w:lineRule="auto"/>
        <w:rPr>
          <w:rFonts w:ascii="Arial" w:hAnsi="Arial" w:cs="Arial"/>
          <w:sz w:val="24"/>
        </w:rPr>
      </w:pPr>
    </w:p>
    <w:p w14:paraId="37ACA92B" w14:textId="77777777" w:rsidR="002B5381" w:rsidRDefault="002B5381" w:rsidP="002B5381">
      <w:pPr>
        <w:pStyle w:val="Grundschrift"/>
        <w:spacing w:line="240" w:lineRule="auto"/>
        <w:rPr>
          <w:rFonts w:ascii="Arial" w:hAnsi="Arial" w:cs="Arial"/>
          <w:sz w:val="24"/>
        </w:rPr>
      </w:pPr>
      <w:r>
        <w:rPr>
          <w:rFonts w:ascii="Arial" w:hAnsi="Arial" w:cs="Arial"/>
          <w:sz w:val="24"/>
        </w:rPr>
        <w:t>Der sonstige betriebliche Aufwand beträgt 4.000 € pro Monat. Es wird ausschließlich im Inland bezogen.</w:t>
      </w:r>
    </w:p>
    <w:p w14:paraId="75E2B840" w14:textId="77777777" w:rsidR="002B5381" w:rsidRDefault="002B5381" w:rsidP="002B5381">
      <w:pPr>
        <w:pStyle w:val="Grundschrift"/>
        <w:spacing w:line="240" w:lineRule="auto"/>
        <w:rPr>
          <w:rFonts w:ascii="Arial" w:hAnsi="Arial" w:cs="Arial"/>
          <w:sz w:val="24"/>
        </w:rPr>
      </w:pPr>
    </w:p>
    <w:p w14:paraId="15C36318"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Planung der Investitionen / Abschreibungen</w:t>
      </w:r>
    </w:p>
    <w:p w14:paraId="03BD3C4E" w14:textId="77777777" w:rsidR="002B5381" w:rsidRDefault="002B5381" w:rsidP="002B5381">
      <w:pPr>
        <w:pStyle w:val="Grundschrift"/>
        <w:spacing w:line="240" w:lineRule="auto"/>
        <w:rPr>
          <w:rFonts w:ascii="Arial" w:hAnsi="Arial" w:cs="Arial"/>
          <w:sz w:val="24"/>
        </w:rPr>
      </w:pPr>
    </w:p>
    <w:p w14:paraId="0DBF32BD" w14:textId="75D16E97" w:rsidR="002B5381" w:rsidRDefault="002B5381" w:rsidP="002B5381">
      <w:pPr>
        <w:pStyle w:val="Grundschrift"/>
        <w:spacing w:line="240" w:lineRule="auto"/>
        <w:rPr>
          <w:rFonts w:ascii="Arial" w:hAnsi="Arial" w:cs="Arial"/>
          <w:sz w:val="24"/>
        </w:rPr>
      </w:pPr>
      <w:r>
        <w:rPr>
          <w:rFonts w:ascii="Arial" w:hAnsi="Arial" w:cs="Arial"/>
          <w:sz w:val="24"/>
        </w:rPr>
        <w:t xml:space="preserve">Die Leuchtschalter GmbH verfügt lediglich über zwei Spritzgussmaschinen vom selben Typ, die beide am 01.01.2019 für jeweils 125.000 € angeschafft wurden und linear über 8 Jahre abgeschrieben werden. Eine Maschine wird für die Fertigung der Leuchtschalter „Inno“ und eine Maschine für die Fertigung der Leuchtschalter „Classico“ verwandt. Beide Maschinen sind gleichermaßen ausgelastet. Für jede Maschine fallen durchschnittlich 1.000 € Energiekosten im Monat an. Dieser Betrag ist in den sonstigen betrieblichen Aufwendungen bereits enthalten. Investitionen sind im Jahr </w:t>
      </w:r>
      <w:r w:rsidR="00E16136">
        <w:rPr>
          <w:rFonts w:ascii="Arial" w:hAnsi="Arial" w:cs="Arial"/>
          <w:sz w:val="24"/>
        </w:rPr>
        <w:t>2024</w:t>
      </w:r>
      <w:r>
        <w:rPr>
          <w:rFonts w:ascii="Arial" w:hAnsi="Arial" w:cs="Arial"/>
          <w:sz w:val="24"/>
        </w:rPr>
        <w:t xml:space="preserve"> nicht geplant.</w:t>
      </w:r>
    </w:p>
    <w:p w14:paraId="7B0A2B30" w14:textId="77777777" w:rsidR="002B5381" w:rsidRDefault="002B5381" w:rsidP="002B5381">
      <w:pPr>
        <w:pStyle w:val="Grundschrift"/>
        <w:spacing w:line="240" w:lineRule="auto"/>
        <w:rPr>
          <w:rFonts w:ascii="Arial" w:hAnsi="Arial" w:cs="Arial"/>
          <w:sz w:val="24"/>
        </w:rPr>
      </w:pPr>
    </w:p>
    <w:p w14:paraId="5027C8EC"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Planung des Zinsaufwands</w:t>
      </w:r>
    </w:p>
    <w:p w14:paraId="2153E293" w14:textId="77777777" w:rsidR="002B5381" w:rsidRDefault="002B5381" w:rsidP="002B5381">
      <w:pPr>
        <w:pStyle w:val="Grundschrift"/>
        <w:spacing w:line="240" w:lineRule="auto"/>
        <w:rPr>
          <w:rFonts w:ascii="Arial" w:hAnsi="Arial" w:cs="Arial"/>
          <w:sz w:val="24"/>
        </w:rPr>
      </w:pPr>
    </w:p>
    <w:p w14:paraId="2A27D6E7" w14:textId="77777777" w:rsidR="002B5381" w:rsidRDefault="002B5381" w:rsidP="002B5381">
      <w:pPr>
        <w:pStyle w:val="Grundschrift"/>
        <w:spacing w:line="240" w:lineRule="auto"/>
        <w:rPr>
          <w:rFonts w:ascii="Arial" w:hAnsi="Arial" w:cs="Arial"/>
          <w:sz w:val="24"/>
        </w:rPr>
      </w:pPr>
      <w:r>
        <w:rPr>
          <w:rFonts w:ascii="Arial" w:hAnsi="Arial" w:cs="Arial"/>
          <w:sz w:val="24"/>
        </w:rPr>
        <w:t>Es besteht eine endfälliges Bankdarlehen i.H.v. 200.000 € mit einer Laufzeit bis 2023. Der Zinssatz beträgt 7 % p.a. Der Jahreszins wird in gleichem Monatsraten geleistet. Ferner besteht ein endfälliges Gesellschafterdarlehen i.H.v. 50.000 € mit einer Laufzeit bis 2024. Der Zinssatz beträgt 5 % p.a. Der Jahreszins wird in gleichem Monatsraten geleistet.</w:t>
      </w:r>
    </w:p>
    <w:p w14:paraId="556C29EB" w14:textId="77777777" w:rsidR="002B5381" w:rsidRDefault="002B5381" w:rsidP="002B5381">
      <w:pPr>
        <w:pStyle w:val="Grundschrift"/>
        <w:spacing w:line="240" w:lineRule="auto"/>
        <w:rPr>
          <w:rFonts w:ascii="Arial" w:hAnsi="Arial" w:cs="Arial"/>
          <w:sz w:val="24"/>
        </w:rPr>
      </w:pPr>
    </w:p>
    <w:p w14:paraId="3190F995" w14:textId="4714582F" w:rsidR="002B5381" w:rsidRDefault="002B5381" w:rsidP="002B5381">
      <w:pPr>
        <w:pStyle w:val="Grundschrift"/>
        <w:spacing w:line="240" w:lineRule="auto"/>
        <w:rPr>
          <w:rFonts w:ascii="Arial" w:hAnsi="Arial" w:cs="Arial"/>
          <w:sz w:val="24"/>
        </w:rPr>
      </w:pPr>
      <w:r>
        <w:rPr>
          <w:rFonts w:ascii="Arial" w:hAnsi="Arial" w:cs="Arial"/>
          <w:sz w:val="24"/>
        </w:rPr>
        <w:t>Guthabenzinsen fallen nicht an. Es besteht eine Kontokorrentlinie i.H.v. 30.000 €, die zum 31.12.</w:t>
      </w:r>
      <w:r w:rsidR="00E16136">
        <w:rPr>
          <w:rFonts w:ascii="Arial" w:hAnsi="Arial" w:cs="Arial"/>
          <w:sz w:val="24"/>
        </w:rPr>
        <w:t>2023</w:t>
      </w:r>
      <w:r>
        <w:rPr>
          <w:rFonts w:ascii="Arial" w:hAnsi="Arial" w:cs="Arial"/>
          <w:sz w:val="24"/>
        </w:rPr>
        <w:t xml:space="preserve"> nicht in Anspruch genommen wurde.</w:t>
      </w:r>
    </w:p>
    <w:p w14:paraId="21C3A179" w14:textId="77777777" w:rsidR="002B5381" w:rsidRDefault="002B5381" w:rsidP="002B5381">
      <w:pPr>
        <w:pStyle w:val="Grundschrift"/>
        <w:spacing w:line="240" w:lineRule="auto"/>
        <w:rPr>
          <w:rFonts w:ascii="Arial" w:hAnsi="Arial" w:cs="Arial"/>
          <w:sz w:val="24"/>
        </w:rPr>
      </w:pPr>
    </w:p>
    <w:p w14:paraId="6916585A"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Steuern</w:t>
      </w:r>
    </w:p>
    <w:p w14:paraId="194853C8" w14:textId="77777777" w:rsidR="002B5381" w:rsidRDefault="002B5381" w:rsidP="002B5381">
      <w:pPr>
        <w:pStyle w:val="Grundschrift"/>
        <w:spacing w:line="240" w:lineRule="auto"/>
        <w:rPr>
          <w:rFonts w:ascii="Arial" w:hAnsi="Arial" w:cs="Arial"/>
          <w:sz w:val="24"/>
        </w:rPr>
      </w:pPr>
    </w:p>
    <w:p w14:paraId="06C2E664" w14:textId="6616B706" w:rsidR="002B5381" w:rsidRDefault="002B5381" w:rsidP="002B5381">
      <w:pPr>
        <w:pStyle w:val="Grundschrift"/>
        <w:spacing w:line="240" w:lineRule="auto"/>
        <w:rPr>
          <w:rFonts w:ascii="Arial" w:hAnsi="Arial" w:cs="Arial"/>
          <w:sz w:val="24"/>
        </w:rPr>
      </w:pPr>
      <w:r>
        <w:rPr>
          <w:rFonts w:ascii="Arial" w:hAnsi="Arial" w:cs="Arial"/>
          <w:sz w:val="24"/>
        </w:rPr>
        <w:t>Die Ertragssteuern sollen pauschal mit einem Steuersatz i.H.v. 38 % angesetzt werden.</w:t>
      </w:r>
    </w:p>
    <w:p w14:paraId="107856E5" w14:textId="77777777" w:rsidR="00EC097E" w:rsidRDefault="00EC097E" w:rsidP="002B5381">
      <w:pPr>
        <w:pStyle w:val="Grundschrift"/>
        <w:spacing w:line="240" w:lineRule="auto"/>
        <w:rPr>
          <w:rFonts w:ascii="Arial" w:hAnsi="Arial" w:cs="Arial"/>
          <w:sz w:val="24"/>
        </w:rPr>
      </w:pPr>
    </w:p>
    <w:p w14:paraId="7E0D4FC8" w14:textId="77777777" w:rsidR="002B5381" w:rsidRDefault="002B5381" w:rsidP="002B5381">
      <w:pPr>
        <w:pStyle w:val="Grundschrift"/>
        <w:spacing w:line="240" w:lineRule="auto"/>
        <w:rPr>
          <w:rFonts w:ascii="Arial" w:hAnsi="Arial" w:cs="Arial"/>
          <w:sz w:val="24"/>
        </w:rPr>
      </w:pPr>
    </w:p>
    <w:p w14:paraId="5FBABA78" w14:textId="1400E1EC" w:rsidR="002B5381" w:rsidRPr="004A2894" w:rsidRDefault="002B5381" w:rsidP="002B5381">
      <w:pPr>
        <w:pStyle w:val="Grundschrift"/>
        <w:numPr>
          <w:ilvl w:val="0"/>
          <w:numId w:val="1"/>
        </w:numPr>
        <w:spacing w:line="240" w:lineRule="auto"/>
        <w:rPr>
          <w:rFonts w:ascii="Arial" w:hAnsi="Arial" w:cs="Arial"/>
          <w:b/>
          <w:sz w:val="24"/>
        </w:rPr>
      </w:pPr>
      <w:r>
        <w:rPr>
          <w:rFonts w:ascii="Arial" w:hAnsi="Arial" w:cs="Arial"/>
          <w:b/>
          <w:sz w:val="24"/>
        </w:rPr>
        <w:lastRenderedPageBreak/>
        <w:t>Bilanz zum 31.12.202</w:t>
      </w:r>
      <w:r w:rsidR="00E16136">
        <w:rPr>
          <w:rFonts w:ascii="Arial" w:hAnsi="Arial" w:cs="Arial"/>
          <w:b/>
          <w:sz w:val="24"/>
        </w:rPr>
        <w:t>3</w:t>
      </w:r>
    </w:p>
    <w:p w14:paraId="55135107" w14:textId="77777777" w:rsidR="002B5381" w:rsidRDefault="002B5381" w:rsidP="002B5381">
      <w:pPr>
        <w:pStyle w:val="Grundschrift"/>
        <w:spacing w:line="240" w:lineRule="auto"/>
        <w:rPr>
          <w:rFonts w:ascii="Arial" w:hAnsi="Arial" w:cs="Arial"/>
          <w:sz w:val="24"/>
        </w:rPr>
      </w:pPr>
    </w:p>
    <w:tbl>
      <w:tblPr>
        <w:tblW w:w="9512" w:type="dxa"/>
        <w:tblInd w:w="70" w:type="dxa"/>
        <w:tblCellMar>
          <w:left w:w="70" w:type="dxa"/>
          <w:right w:w="70" w:type="dxa"/>
        </w:tblCellMar>
        <w:tblLook w:val="04A0" w:firstRow="1" w:lastRow="0" w:firstColumn="1" w:lastColumn="0" w:noHBand="0" w:noVBand="1"/>
      </w:tblPr>
      <w:tblGrid>
        <w:gridCol w:w="3669"/>
        <w:gridCol w:w="882"/>
        <w:gridCol w:w="3830"/>
        <w:gridCol w:w="1131"/>
      </w:tblGrid>
      <w:tr w:rsidR="002B5381" w:rsidRPr="00BB13BD" w14:paraId="1B9774BD" w14:textId="77777777" w:rsidTr="00FD7334">
        <w:trPr>
          <w:trHeight w:val="244"/>
        </w:trPr>
        <w:tc>
          <w:tcPr>
            <w:tcW w:w="4551" w:type="dxa"/>
            <w:gridSpan w:val="2"/>
            <w:tcBorders>
              <w:top w:val="nil"/>
              <w:left w:val="nil"/>
              <w:bottom w:val="nil"/>
              <w:right w:val="nil"/>
            </w:tcBorders>
            <w:shd w:val="clear" w:color="auto" w:fill="auto"/>
            <w:noWrap/>
            <w:vAlign w:val="bottom"/>
            <w:hideMark/>
          </w:tcPr>
          <w:p w14:paraId="61186237" w14:textId="58013DBC" w:rsidR="002B5381" w:rsidRPr="00BB13BD" w:rsidRDefault="002B5381" w:rsidP="00FD7334">
            <w:pPr>
              <w:rPr>
                <w:rFonts w:ascii="Arial" w:hAnsi="Arial" w:cs="Arial"/>
                <w:b/>
                <w:bCs/>
                <w:noProof w:val="0"/>
                <w:sz w:val="20"/>
                <w:szCs w:val="20"/>
              </w:rPr>
            </w:pPr>
            <w:r w:rsidRPr="00BB13BD">
              <w:rPr>
                <w:rFonts w:ascii="Arial" w:hAnsi="Arial" w:cs="Arial"/>
                <w:b/>
                <w:bCs/>
                <w:noProof w:val="0"/>
                <w:sz w:val="20"/>
                <w:szCs w:val="20"/>
              </w:rPr>
              <w:t>Bilanz Leuchtschalter GmbH zum 31.12.202</w:t>
            </w:r>
            <w:r w:rsidR="00E16136">
              <w:rPr>
                <w:rFonts w:ascii="Arial" w:hAnsi="Arial" w:cs="Arial"/>
                <w:b/>
                <w:bCs/>
                <w:noProof w:val="0"/>
                <w:sz w:val="20"/>
                <w:szCs w:val="20"/>
              </w:rPr>
              <w:t>3</w:t>
            </w:r>
          </w:p>
        </w:tc>
        <w:tc>
          <w:tcPr>
            <w:tcW w:w="3830" w:type="dxa"/>
            <w:tcBorders>
              <w:top w:val="nil"/>
              <w:left w:val="nil"/>
              <w:bottom w:val="nil"/>
              <w:right w:val="nil"/>
            </w:tcBorders>
            <w:shd w:val="clear" w:color="auto" w:fill="auto"/>
            <w:noWrap/>
            <w:vAlign w:val="bottom"/>
            <w:hideMark/>
          </w:tcPr>
          <w:p w14:paraId="7F7CCEAA" w14:textId="77777777" w:rsidR="002B5381" w:rsidRPr="00BB13BD" w:rsidRDefault="002B5381" w:rsidP="00FD7334">
            <w:pPr>
              <w:rPr>
                <w:rFonts w:ascii="Arial" w:hAnsi="Arial" w:cs="Arial"/>
                <w:b/>
                <w:bCs/>
                <w:noProof w:val="0"/>
                <w:sz w:val="20"/>
                <w:szCs w:val="20"/>
              </w:rPr>
            </w:pPr>
          </w:p>
        </w:tc>
        <w:tc>
          <w:tcPr>
            <w:tcW w:w="1130" w:type="dxa"/>
            <w:tcBorders>
              <w:top w:val="nil"/>
              <w:left w:val="nil"/>
              <w:bottom w:val="nil"/>
              <w:right w:val="nil"/>
            </w:tcBorders>
            <w:shd w:val="clear" w:color="auto" w:fill="auto"/>
            <w:noWrap/>
            <w:vAlign w:val="bottom"/>
            <w:hideMark/>
          </w:tcPr>
          <w:p w14:paraId="7211452B" w14:textId="77777777" w:rsidR="002B5381" w:rsidRPr="00BB13BD" w:rsidRDefault="002B5381" w:rsidP="00FD7334">
            <w:pPr>
              <w:rPr>
                <w:rFonts w:ascii="Times New Roman" w:hAnsi="Times New Roman"/>
                <w:noProof w:val="0"/>
                <w:sz w:val="20"/>
                <w:szCs w:val="20"/>
              </w:rPr>
            </w:pPr>
          </w:p>
        </w:tc>
      </w:tr>
      <w:tr w:rsidR="002B5381" w:rsidRPr="00BB13BD" w14:paraId="787C257D" w14:textId="77777777" w:rsidTr="00FD7334">
        <w:trPr>
          <w:trHeight w:val="244"/>
        </w:trPr>
        <w:tc>
          <w:tcPr>
            <w:tcW w:w="4551" w:type="dxa"/>
            <w:gridSpan w:val="2"/>
            <w:tcBorders>
              <w:top w:val="single" w:sz="4" w:space="0" w:color="auto"/>
              <w:left w:val="single" w:sz="4" w:space="0" w:color="auto"/>
              <w:bottom w:val="single" w:sz="4" w:space="0" w:color="auto"/>
              <w:right w:val="nil"/>
            </w:tcBorders>
            <w:shd w:val="clear" w:color="auto" w:fill="auto"/>
            <w:noWrap/>
            <w:vAlign w:val="bottom"/>
            <w:hideMark/>
          </w:tcPr>
          <w:p w14:paraId="1C6642B7" w14:textId="77777777" w:rsidR="002B5381" w:rsidRPr="00BB13BD" w:rsidRDefault="002B5381" w:rsidP="00FD7334">
            <w:pPr>
              <w:jc w:val="center"/>
              <w:rPr>
                <w:rFonts w:ascii="Arial" w:hAnsi="Arial" w:cs="Arial"/>
                <w:b/>
                <w:bCs/>
                <w:noProof w:val="0"/>
                <w:sz w:val="20"/>
                <w:szCs w:val="20"/>
              </w:rPr>
            </w:pPr>
            <w:r w:rsidRPr="00BB13BD">
              <w:rPr>
                <w:rFonts w:ascii="Arial" w:hAnsi="Arial" w:cs="Arial"/>
                <w:b/>
                <w:bCs/>
                <w:noProof w:val="0"/>
                <w:sz w:val="20"/>
                <w:szCs w:val="20"/>
              </w:rPr>
              <w:t>Aktiva (EUR)</w:t>
            </w:r>
          </w:p>
        </w:tc>
        <w:tc>
          <w:tcPr>
            <w:tcW w:w="496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A1A27F8" w14:textId="77777777" w:rsidR="002B5381" w:rsidRPr="00BB13BD" w:rsidRDefault="002B5381" w:rsidP="00FD7334">
            <w:pPr>
              <w:jc w:val="center"/>
              <w:rPr>
                <w:rFonts w:ascii="Arial" w:hAnsi="Arial" w:cs="Arial"/>
                <w:b/>
                <w:bCs/>
                <w:noProof w:val="0"/>
                <w:sz w:val="20"/>
                <w:szCs w:val="20"/>
              </w:rPr>
            </w:pPr>
            <w:r w:rsidRPr="00BB13BD">
              <w:rPr>
                <w:rFonts w:ascii="Arial" w:hAnsi="Arial" w:cs="Arial"/>
                <w:b/>
                <w:bCs/>
                <w:noProof w:val="0"/>
                <w:sz w:val="20"/>
                <w:szCs w:val="20"/>
              </w:rPr>
              <w:t>Passiva (EUR)</w:t>
            </w:r>
          </w:p>
        </w:tc>
      </w:tr>
      <w:tr w:rsidR="002B5381" w:rsidRPr="00BB13BD" w14:paraId="0DE7FE22"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4DB728CA"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A. Anlagevermögen</w:t>
            </w:r>
          </w:p>
        </w:tc>
        <w:tc>
          <w:tcPr>
            <w:tcW w:w="881" w:type="dxa"/>
            <w:tcBorders>
              <w:top w:val="nil"/>
              <w:left w:val="nil"/>
              <w:bottom w:val="nil"/>
              <w:right w:val="nil"/>
            </w:tcBorders>
            <w:shd w:val="clear" w:color="auto" w:fill="auto"/>
            <w:noWrap/>
            <w:vAlign w:val="bottom"/>
            <w:hideMark/>
          </w:tcPr>
          <w:p w14:paraId="06A4BB4E"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78B264B7"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A. Eigenkapital</w:t>
            </w:r>
          </w:p>
        </w:tc>
        <w:tc>
          <w:tcPr>
            <w:tcW w:w="1130" w:type="dxa"/>
            <w:tcBorders>
              <w:top w:val="nil"/>
              <w:left w:val="nil"/>
              <w:bottom w:val="nil"/>
              <w:right w:val="single" w:sz="4" w:space="0" w:color="auto"/>
            </w:tcBorders>
            <w:shd w:val="clear" w:color="auto" w:fill="auto"/>
            <w:noWrap/>
            <w:vAlign w:val="bottom"/>
            <w:hideMark/>
          </w:tcPr>
          <w:p w14:paraId="6ECEC853"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62C8B35D"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180D1A12"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Sachanlagen</w:t>
            </w:r>
          </w:p>
        </w:tc>
        <w:tc>
          <w:tcPr>
            <w:tcW w:w="881" w:type="dxa"/>
            <w:tcBorders>
              <w:top w:val="nil"/>
              <w:left w:val="nil"/>
              <w:bottom w:val="nil"/>
              <w:right w:val="nil"/>
            </w:tcBorders>
            <w:shd w:val="clear" w:color="auto" w:fill="auto"/>
            <w:noWrap/>
            <w:vAlign w:val="bottom"/>
            <w:hideMark/>
          </w:tcPr>
          <w:p w14:paraId="49ADF576"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187.500</w:t>
            </w:r>
          </w:p>
        </w:tc>
        <w:tc>
          <w:tcPr>
            <w:tcW w:w="3830" w:type="dxa"/>
            <w:tcBorders>
              <w:top w:val="nil"/>
              <w:left w:val="single" w:sz="4" w:space="0" w:color="auto"/>
              <w:bottom w:val="nil"/>
              <w:right w:val="nil"/>
            </w:tcBorders>
            <w:shd w:val="clear" w:color="auto" w:fill="auto"/>
            <w:noWrap/>
            <w:vAlign w:val="bottom"/>
            <w:hideMark/>
          </w:tcPr>
          <w:p w14:paraId="31AE904D"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Gezeichnetes Kapital</w:t>
            </w:r>
          </w:p>
        </w:tc>
        <w:tc>
          <w:tcPr>
            <w:tcW w:w="1130" w:type="dxa"/>
            <w:tcBorders>
              <w:top w:val="nil"/>
              <w:left w:val="nil"/>
              <w:bottom w:val="nil"/>
              <w:right w:val="single" w:sz="4" w:space="0" w:color="auto"/>
            </w:tcBorders>
            <w:shd w:val="clear" w:color="auto" w:fill="auto"/>
            <w:noWrap/>
            <w:vAlign w:val="bottom"/>
            <w:hideMark/>
          </w:tcPr>
          <w:p w14:paraId="10E2AB0C"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50.000</w:t>
            </w:r>
          </w:p>
        </w:tc>
      </w:tr>
      <w:tr w:rsidR="002B5381" w:rsidRPr="00BB13BD" w14:paraId="6EA3C58F"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4895E5FB"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39A496F1"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7A3F5D56"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Gewinn-/Verlustvortrag</w:t>
            </w:r>
          </w:p>
        </w:tc>
        <w:tc>
          <w:tcPr>
            <w:tcW w:w="1130" w:type="dxa"/>
            <w:tcBorders>
              <w:top w:val="nil"/>
              <w:left w:val="nil"/>
              <w:bottom w:val="nil"/>
              <w:right w:val="single" w:sz="4" w:space="0" w:color="auto"/>
            </w:tcBorders>
            <w:shd w:val="clear" w:color="auto" w:fill="auto"/>
            <w:noWrap/>
            <w:vAlign w:val="bottom"/>
            <w:hideMark/>
          </w:tcPr>
          <w:p w14:paraId="6BEC9883"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25.000</w:t>
            </w:r>
          </w:p>
        </w:tc>
      </w:tr>
      <w:tr w:rsidR="002B5381" w:rsidRPr="00BB13BD" w14:paraId="600A40D8"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1BDEF56A"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53799DBA"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7BA4C793"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Jahresüberschuss/-</w:t>
            </w:r>
            <w:proofErr w:type="spellStart"/>
            <w:r w:rsidRPr="00BB13BD">
              <w:rPr>
                <w:rFonts w:ascii="Arial" w:hAnsi="Arial" w:cs="Arial"/>
                <w:noProof w:val="0"/>
                <w:sz w:val="20"/>
                <w:szCs w:val="20"/>
              </w:rPr>
              <w:t>fehlbetrag</w:t>
            </w:r>
            <w:proofErr w:type="spellEnd"/>
          </w:p>
        </w:tc>
        <w:tc>
          <w:tcPr>
            <w:tcW w:w="1130" w:type="dxa"/>
            <w:tcBorders>
              <w:top w:val="nil"/>
              <w:left w:val="nil"/>
              <w:bottom w:val="nil"/>
              <w:right w:val="single" w:sz="4" w:space="0" w:color="auto"/>
            </w:tcBorders>
            <w:shd w:val="clear" w:color="auto" w:fill="auto"/>
            <w:noWrap/>
            <w:vAlign w:val="bottom"/>
            <w:hideMark/>
          </w:tcPr>
          <w:p w14:paraId="7B895EE4"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-70.000</w:t>
            </w:r>
          </w:p>
        </w:tc>
      </w:tr>
      <w:tr w:rsidR="002B5381" w:rsidRPr="00BB13BD" w14:paraId="66361CDB"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04668D97"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6D529BA4"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1529CEDA"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1130" w:type="dxa"/>
            <w:tcBorders>
              <w:top w:val="nil"/>
              <w:left w:val="nil"/>
              <w:bottom w:val="nil"/>
              <w:right w:val="single" w:sz="4" w:space="0" w:color="auto"/>
            </w:tcBorders>
            <w:shd w:val="clear" w:color="auto" w:fill="auto"/>
            <w:noWrap/>
            <w:vAlign w:val="bottom"/>
            <w:hideMark/>
          </w:tcPr>
          <w:p w14:paraId="7FF146CD"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6C26926B"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44FDFD76"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B. Umlaufvermögen</w:t>
            </w:r>
          </w:p>
        </w:tc>
        <w:tc>
          <w:tcPr>
            <w:tcW w:w="881" w:type="dxa"/>
            <w:tcBorders>
              <w:top w:val="nil"/>
              <w:left w:val="nil"/>
              <w:bottom w:val="nil"/>
              <w:right w:val="nil"/>
            </w:tcBorders>
            <w:shd w:val="clear" w:color="auto" w:fill="auto"/>
            <w:noWrap/>
            <w:vAlign w:val="bottom"/>
            <w:hideMark/>
          </w:tcPr>
          <w:p w14:paraId="5EF17407"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6FFD1A6A"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B. Rückstellungen</w:t>
            </w:r>
          </w:p>
        </w:tc>
        <w:tc>
          <w:tcPr>
            <w:tcW w:w="1130" w:type="dxa"/>
            <w:tcBorders>
              <w:top w:val="nil"/>
              <w:left w:val="nil"/>
              <w:bottom w:val="nil"/>
              <w:right w:val="single" w:sz="4" w:space="0" w:color="auto"/>
            </w:tcBorders>
            <w:shd w:val="clear" w:color="auto" w:fill="auto"/>
            <w:noWrap/>
            <w:vAlign w:val="bottom"/>
            <w:hideMark/>
          </w:tcPr>
          <w:p w14:paraId="5BEB4799"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0</w:t>
            </w:r>
          </w:p>
        </w:tc>
      </w:tr>
      <w:tr w:rsidR="002B5381" w:rsidRPr="00BB13BD" w14:paraId="48997365"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1ECC0AE9"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Vorräte</w:t>
            </w:r>
          </w:p>
        </w:tc>
        <w:tc>
          <w:tcPr>
            <w:tcW w:w="881" w:type="dxa"/>
            <w:tcBorders>
              <w:top w:val="nil"/>
              <w:left w:val="nil"/>
              <w:bottom w:val="nil"/>
              <w:right w:val="nil"/>
            </w:tcBorders>
            <w:shd w:val="clear" w:color="auto" w:fill="auto"/>
            <w:noWrap/>
            <w:vAlign w:val="bottom"/>
            <w:hideMark/>
          </w:tcPr>
          <w:p w14:paraId="14CB3FD3"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40.000</w:t>
            </w:r>
          </w:p>
        </w:tc>
        <w:tc>
          <w:tcPr>
            <w:tcW w:w="3830" w:type="dxa"/>
            <w:tcBorders>
              <w:top w:val="nil"/>
              <w:left w:val="single" w:sz="4" w:space="0" w:color="auto"/>
              <w:bottom w:val="nil"/>
              <w:right w:val="nil"/>
            </w:tcBorders>
            <w:shd w:val="clear" w:color="auto" w:fill="auto"/>
            <w:noWrap/>
            <w:vAlign w:val="bottom"/>
            <w:hideMark/>
          </w:tcPr>
          <w:p w14:paraId="545C3773"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1130" w:type="dxa"/>
            <w:tcBorders>
              <w:top w:val="nil"/>
              <w:left w:val="nil"/>
              <w:bottom w:val="nil"/>
              <w:right w:val="single" w:sz="4" w:space="0" w:color="auto"/>
            </w:tcBorders>
            <w:shd w:val="clear" w:color="auto" w:fill="auto"/>
            <w:noWrap/>
            <w:vAlign w:val="bottom"/>
            <w:hideMark/>
          </w:tcPr>
          <w:p w14:paraId="70C820A6"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2A4BA8BB"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41ECC388"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Forderungen aus </w:t>
            </w:r>
            <w:proofErr w:type="spellStart"/>
            <w:r w:rsidRPr="00BB13BD">
              <w:rPr>
                <w:rFonts w:ascii="Arial" w:hAnsi="Arial" w:cs="Arial"/>
                <w:noProof w:val="0"/>
                <w:sz w:val="20"/>
                <w:szCs w:val="20"/>
              </w:rPr>
              <w:t>LuL</w:t>
            </w:r>
            <w:proofErr w:type="spellEnd"/>
            <w:r w:rsidRPr="00BB13BD">
              <w:rPr>
                <w:rFonts w:ascii="Arial" w:hAnsi="Arial" w:cs="Arial"/>
                <w:noProof w:val="0"/>
                <w:sz w:val="20"/>
                <w:szCs w:val="20"/>
              </w:rPr>
              <w:t xml:space="preserve"> </w:t>
            </w:r>
          </w:p>
        </w:tc>
        <w:tc>
          <w:tcPr>
            <w:tcW w:w="881" w:type="dxa"/>
            <w:tcBorders>
              <w:top w:val="nil"/>
              <w:left w:val="nil"/>
              <w:bottom w:val="nil"/>
              <w:right w:val="nil"/>
            </w:tcBorders>
            <w:shd w:val="clear" w:color="auto" w:fill="auto"/>
            <w:noWrap/>
            <w:vAlign w:val="bottom"/>
            <w:hideMark/>
          </w:tcPr>
          <w:p w14:paraId="33160A14"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100.000</w:t>
            </w:r>
          </w:p>
        </w:tc>
        <w:tc>
          <w:tcPr>
            <w:tcW w:w="3830" w:type="dxa"/>
            <w:tcBorders>
              <w:top w:val="nil"/>
              <w:left w:val="single" w:sz="4" w:space="0" w:color="auto"/>
              <w:bottom w:val="nil"/>
              <w:right w:val="nil"/>
            </w:tcBorders>
            <w:shd w:val="clear" w:color="auto" w:fill="auto"/>
            <w:noWrap/>
            <w:vAlign w:val="bottom"/>
            <w:hideMark/>
          </w:tcPr>
          <w:p w14:paraId="6F8D7AA7"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C. Verbindlichkeiten</w:t>
            </w:r>
          </w:p>
        </w:tc>
        <w:tc>
          <w:tcPr>
            <w:tcW w:w="1130" w:type="dxa"/>
            <w:tcBorders>
              <w:top w:val="nil"/>
              <w:left w:val="nil"/>
              <w:bottom w:val="nil"/>
              <w:right w:val="single" w:sz="4" w:space="0" w:color="auto"/>
            </w:tcBorders>
            <w:shd w:val="clear" w:color="auto" w:fill="auto"/>
            <w:noWrap/>
            <w:vAlign w:val="bottom"/>
            <w:hideMark/>
          </w:tcPr>
          <w:p w14:paraId="21A74D42"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47AA8E15"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3394D9E9"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Bank</w:t>
            </w:r>
          </w:p>
        </w:tc>
        <w:tc>
          <w:tcPr>
            <w:tcW w:w="881" w:type="dxa"/>
            <w:tcBorders>
              <w:top w:val="nil"/>
              <w:left w:val="nil"/>
              <w:bottom w:val="nil"/>
              <w:right w:val="single" w:sz="4" w:space="0" w:color="auto"/>
            </w:tcBorders>
            <w:shd w:val="clear" w:color="auto" w:fill="auto"/>
            <w:noWrap/>
            <w:vAlign w:val="bottom"/>
            <w:hideMark/>
          </w:tcPr>
          <w:p w14:paraId="7078A086"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22.500</w:t>
            </w:r>
          </w:p>
        </w:tc>
        <w:tc>
          <w:tcPr>
            <w:tcW w:w="3830" w:type="dxa"/>
            <w:tcBorders>
              <w:top w:val="nil"/>
              <w:left w:val="nil"/>
              <w:bottom w:val="nil"/>
              <w:right w:val="nil"/>
            </w:tcBorders>
            <w:shd w:val="clear" w:color="auto" w:fill="auto"/>
            <w:noWrap/>
            <w:vAlign w:val="bottom"/>
            <w:hideMark/>
          </w:tcPr>
          <w:p w14:paraId="5EB32F8F"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Verbindlichkeiten gegenüber Gesellschafter</w:t>
            </w:r>
          </w:p>
        </w:tc>
        <w:tc>
          <w:tcPr>
            <w:tcW w:w="1130" w:type="dxa"/>
            <w:tcBorders>
              <w:top w:val="nil"/>
              <w:left w:val="nil"/>
              <w:bottom w:val="nil"/>
              <w:right w:val="single" w:sz="4" w:space="0" w:color="auto"/>
            </w:tcBorders>
            <w:shd w:val="clear" w:color="auto" w:fill="auto"/>
            <w:noWrap/>
            <w:vAlign w:val="bottom"/>
            <w:hideMark/>
          </w:tcPr>
          <w:p w14:paraId="1B347CF5"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50.000</w:t>
            </w:r>
          </w:p>
        </w:tc>
      </w:tr>
      <w:tr w:rsidR="002B5381" w:rsidRPr="00BB13BD" w14:paraId="3D9F2C47"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7519959D"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718DAE01"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635953DF"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Verbindlichkeiten aus </w:t>
            </w:r>
            <w:proofErr w:type="spellStart"/>
            <w:r w:rsidRPr="00BB13BD">
              <w:rPr>
                <w:rFonts w:ascii="Arial" w:hAnsi="Arial" w:cs="Arial"/>
                <w:noProof w:val="0"/>
                <w:sz w:val="20"/>
                <w:szCs w:val="20"/>
              </w:rPr>
              <w:t>LuL</w:t>
            </w:r>
            <w:proofErr w:type="spellEnd"/>
          </w:p>
        </w:tc>
        <w:tc>
          <w:tcPr>
            <w:tcW w:w="1130" w:type="dxa"/>
            <w:tcBorders>
              <w:top w:val="nil"/>
              <w:left w:val="nil"/>
              <w:bottom w:val="nil"/>
              <w:right w:val="single" w:sz="4" w:space="0" w:color="auto"/>
            </w:tcBorders>
            <w:shd w:val="clear" w:color="auto" w:fill="auto"/>
            <w:noWrap/>
            <w:vAlign w:val="bottom"/>
            <w:hideMark/>
          </w:tcPr>
          <w:p w14:paraId="74F3876C"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87.500</w:t>
            </w:r>
          </w:p>
        </w:tc>
      </w:tr>
      <w:tr w:rsidR="002B5381" w:rsidRPr="00BB13BD" w14:paraId="1A91981E"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1E7264F4"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2597B138"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47767D3F"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Verbindlichkeiten gegenüber Kreditinstituten</w:t>
            </w:r>
          </w:p>
        </w:tc>
        <w:tc>
          <w:tcPr>
            <w:tcW w:w="1130" w:type="dxa"/>
            <w:tcBorders>
              <w:top w:val="nil"/>
              <w:left w:val="nil"/>
              <w:bottom w:val="nil"/>
              <w:right w:val="single" w:sz="4" w:space="0" w:color="auto"/>
            </w:tcBorders>
            <w:shd w:val="clear" w:color="auto" w:fill="auto"/>
            <w:noWrap/>
            <w:vAlign w:val="bottom"/>
            <w:hideMark/>
          </w:tcPr>
          <w:p w14:paraId="27AFB3CD"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200.000</w:t>
            </w:r>
          </w:p>
        </w:tc>
      </w:tr>
      <w:tr w:rsidR="002B5381" w:rsidRPr="00BB13BD" w14:paraId="60B97591"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5E8565CD"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3E9F5E70"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02F6B6EC"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xml:space="preserve">    Sonstige Verbindlichkeiten (</w:t>
            </w:r>
            <w:proofErr w:type="spellStart"/>
            <w:r w:rsidRPr="00BB13BD">
              <w:rPr>
                <w:rFonts w:ascii="Arial" w:hAnsi="Arial" w:cs="Arial"/>
                <w:noProof w:val="0"/>
                <w:sz w:val="20"/>
                <w:szCs w:val="20"/>
              </w:rPr>
              <w:t>USt</w:t>
            </w:r>
            <w:proofErr w:type="spellEnd"/>
            <w:r w:rsidRPr="00BB13BD">
              <w:rPr>
                <w:rFonts w:ascii="Arial" w:hAnsi="Arial" w:cs="Arial"/>
                <w:noProof w:val="0"/>
                <w:sz w:val="20"/>
                <w:szCs w:val="20"/>
              </w:rPr>
              <w:t>-/</w:t>
            </w:r>
            <w:proofErr w:type="spellStart"/>
            <w:r w:rsidRPr="00BB13BD">
              <w:rPr>
                <w:rFonts w:ascii="Arial" w:hAnsi="Arial" w:cs="Arial"/>
                <w:noProof w:val="0"/>
                <w:sz w:val="20"/>
                <w:szCs w:val="20"/>
              </w:rPr>
              <w:t>VSt</w:t>
            </w:r>
            <w:proofErr w:type="spellEnd"/>
            <w:r w:rsidRPr="00BB13BD">
              <w:rPr>
                <w:rFonts w:ascii="Arial" w:hAnsi="Arial" w:cs="Arial"/>
                <w:noProof w:val="0"/>
                <w:sz w:val="20"/>
                <w:szCs w:val="20"/>
              </w:rPr>
              <w:t>-Saldo)</w:t>
            </w:r>
          </w:p>
        </w:tc>
        <w:tc>
          <w:tcPr>
            <w:tcW w:w="1130" w:type="dxa"/>
            <w:tcBorders>
              <w:top w:val="nil"/>
              <w:left w:val="nil"/>
              <w:bottom w:val="nil"/>
              <w:right w:val="single" w:sz="4" w:space="0" w:color="auto"/>
            </w:tcBorders>
            <w:shd w:val="clear" w:color="auto" w:fill="auto"/>
            <w:noWrap/>
            <w:vAlign w:val="bottom"/>
            <w:hideMark/>
          </w:tcPr>
          <w:p w14:paraId="4DD4331B"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7.500</w:t>
            </w:r>
          </w:p>
        </w:tc>
      </w:tr>
      <w:tr w:rsidR="002B5381" w:rsidRPr="00BB13BD" w14:paraId="2E0ED2D5"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45E01597"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40A91A7F"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326A4F68"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1130" w:type="dxa"/>
            <w:tcBorders>
              <w:top w:val="nil"/>
              <w:left w:val="nil"/>
              <w:bottom w:val="nil"/>
              <w:right w:val="single" w:sz="4" w:space="0" w:color="auto"/>
            </w:tcBorders>
            <w:shd w:val="clear" w:color="auto" w:fill="auto"/>
            <w:noWrap/>
            <w:vAlign w:val="bottom"/>
            <w:hideMark/>
          </w:tcPr>
          <w:p w14:paraId="33751762"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70D7029A"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09BB131E"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C. Rechnungsabgrenzungsposten</w:t>
            </w:r>
          </w:p>
        </w:tc>
        <w:tc>
          <w:tcPr>
            <w:tcW w:w="881" w:type="dxa"/>
            <w:tcBorders>
              <w:top w:val="nil"/>
              <w:left w:val="nil"/>
              <w:bottom w:val="nil"/>
              <w:right w:val="nil"/>
            </w:tcBorders>
            <w:shd w:val="clear" w:color="auto" w:fill="auto"/>
            <w:noWrap/>
            <w:vAlign w:val="bottom"/>
            <w:hideMark/>
          </w:tcPr>
          <w:p w14:paraId="68D9224A"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0</w:t>
            </w:r>
          </w:p>
        </w:tc>
        <w:tc>
          <w:tcPr>
            <w:tcW w:w="3830" w:type="dxa"/>
            <w:tcBorders>
              <w:top w:val="nil"/>
              <w:left w:val="single" w:sz="4" w:space="0" w:color="auto"/>
              <w:bottom w:val="nil"/>
              <w:right w:val="nil"/>
            </w:tcBorders>
            <w:shd w:val="clear" w:color="auto" w:fill="auto"/>
            <w:noWrap/>
            <w:vAlign w:val="bottom"/>
            <w:hideMark/>
          </w:tcPr>
          <w:p w14:paraId="6D055A28"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D. Rechnungsabgrenzungsposten</w:t>
            </w:r>
          </w:p>
        </w:tc>
        <w:tc>
          <w:tcPr>
            <w:tcW w:w="1130" w:type="dxa"/>
            <w:tcBorders>
              <w:top w:val="nil"/>
              <w:left w:val="nil"/>
              <w:bottom w:val="nil"/>
              <w:right w:val="single" w:sz="4" w:space="0" w:color="auto"/>
            </w:tcBorders>
            <w:shd w:val="clear" w:color="auto" w:fill="auto"/>
            <w:noWrap/>
            <w:vAlign w:val="bottom"/>
            <w:hideMark/>
          </w:tcPr>
          <w:p w14:paraId="0160923E" w14:textId="77777777" w:rsidR="002B5381" w:rsidRPr="00BB13BD" w:rsidRDefault="002B5381" w:rsidP="00FD7334">
            <w:pPr>
              <w:jc w:val="right"/>
              <w:rPr>
                <w:rFonts w:ascii="Arial" w:hAnsi="Arial" w:cs="Arial"/>
                <w:noProof w:val="0"/>
                <w:sz w:val="20"/>
                <w:szCs w:val="20"/>
              </w:rPr>
            </w:pPr>
            <w:r w:rsidRPr="00BB13BD">
              <w:rPr>
                <w:rFonts w:ascii="Arial" w:hAnsi="Arial" w:cs="Arial"/>
                <w:noProof w:val="0"/>
                <w:sz w:val="20"/>
                <w:szCs w:val="20"/>
              </w:rPr>
              <w:t>0</w:t>
            </w:r>
          </w:p>
        </w:tc>
      </w:tr>
      <w:tr w:rsidR="002B5381" w:rsidRPr="00BB13BD" w14:paraId="4D73CAF7" w14:textId="77777777" w:rsidTr="00FD7334">
        <w:trPr>
          <w:trHeight w:val="244"/>
        </w:trPr>
        <w:tc>
          <w:tcPr>
            <w:tcW w:w="3669" w:type="dxa"/>
            <w:tcBorders>
              <w:top w:val="nil"/>
              <w:left w:val="single" w:sz="4" w:space="0" w:color="auto"/>
              <w:bottom w:val="nil"/>
              <w:right w:val="nil"/>
            </w:tcBorders>
            <w:shd w:val="clear" w:color="auto" w:fill="auto"/>
            <w:noWrap/>
            <w:vAlign w:val="bottom"/>
            <w:hideMark/>
          </w:tcPr>
          <w:p w14:paraId="038BC2FD"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881" w:type="dxa"/>
            <w:tcBorders>
              <w:top w:val="nil"/>
              <w:left w:val="nil"/>
              <w:bottom w:val="nil"/>
              <w:right w:val="nil"/>
            </w:tcBorders>
            <w:shd w:val="clear" w:color="auto" w:fill="auto"/>
            <w:noWrap/>
            <w:vAlign w:val="bottom"/>
            <w:hideMark/>
          </w:tcPr>
          <w:p w14:paraId="23C41849" w14:textId="77777777" w:rsidR="002B5381" w:rsidRPr="00BB13BD" w:rsidRDefault="002B5381" w:rsidP="00FD7334">
            <w:pPr>
              <w:rPr>
                <w:rFonts w:ascii="Arial" w:hAnsi="Arial" w:cs="Arial"/>
                <w:noProof w:val="0"/>
                <w:sz w:val="20"/>
                <w:szCs w:val="20"/>
              </w:rPr>
            </w:pPr>
          </w:p>
        </w:tc>
        <w:tc>
          <w:tcPr>
            <w:tcW w:w="3830" w:type="dxa"/>
            <w:tcBorders>
              <w:top w:val="nil"/>
              <w:left w:val="single" w:sz="4" w:space="0" w:color="auto"/>
              <w:bottom w:val="nil"/>
              <w:right w:val="nil"/>
            </w:tcBorders>
            <w:shd w:val="clear" w:color="auto" w:fill="auto"/>
            <w:noWrap/>
            <w:vAlign w:val="bottom"/>
            <w:hideMark/>
          </w:tcPr>
          <w:p w14:paraId="34E48116"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c>
          <w:tcPr>
            <w:tcW w:w="1130" w:type="dxa"/>
            <w:tcBorders>
              <w:top w:val="nil"/>
              <w:left w:val="nil"/>
              <w:bottom w:val="nil"/>
              <w:right w:val="single" w:sz="4" w:space="0" w:color="auto"/>
            </w:tcBorders>
            <w:shd w:val="clear" w:color="auto" w:fill="auto"/>
            <w:noWrap/>
            <w:vAlign w:val="bottom"/>
            <w:hideMark/>
          </w:tcPr>
          <w:p w14:paraId="3D38F74B" w14:textId="77777777" w:rsidR="002B5381" w:rsidRPr="00BB13BD" w:rsidRDefault="002B5381" w:rsidP="00FD7334">
            <w:pPr>
              <w:rPr>
                <w:rFonts w:ascii="Arial" w:hAnsi="Arial" w:cs="Arial"/>
                <w:noProof w:val="0"/>
                <w:sz w:val="20"/>
                <w:szCs w:val="20"/>
              </w:rPr>
            </w:pPr>
            <w:r w:rsidRPr="00BB13BD">
              <w:rPr>
                <w:rFonts w:ascii="Arial" w:hAnsi="Arial" w:cs="Arial"/>
                <w:noProof w:val="0"/>
                <w:sz w:val="20"/>
                <w:szCs w:val="20"/>
              </w:rPr>
              <w:t> </w:t>
            </w:r>
          </w:p>
        </w:tc>
      </w:tr>
      <w:tr w:rsidR="002B5381" w:rsidRPr="00BB13BD" w14:paraId="7F6B9B0A" w14:textId="77777777" w:rsidTr="00FD7334">
        <w:trPr>
          <w:trHeight w:val="244"/>
        </w:trPr>
        <w:tc>
          <w:tcPr>
            <w:tcW w:w="3669" w:type="dxa"/>
            <w:tcBorders>
              <w:top w:val="nil"/>
              <w:left w:val="single" w:sz="4" w:space="0" w:color="auto"/>
              <w:bottom w:val="single" w:sz="4" w:space="0" w:color="auto"/>
              <w:right w:val="nil"/>
            </w:tcBorders>
            <w:shd w:val="clear" w:color="000000" w:fill="D9D9D9"/>
            <w:noWrap/>
            <w:vAlign w:val="bottom"/>
            <w:hideMark/>
          </w:tcPr>
          <w:p w14:paraId="6E3E53F3" w14:textId="77777777" w:rsidR="002B5381" w:rsidRPr="00BB13BD" w:rsidRDefault="002B5381" w:rsidP="00FD7334">
            <w:pPr>
              <w:rPr>
                <w:rFonts w:ascii="Arial" w:hAnsi="Arial" w:cs="Arial"/>
                <w:b/>
                <w:bCs/>
                <w:noProof w:val="0"/>
                <w:sz w:val="20"/>
                <w:szCs w:val="20"/>
              </w:rPr>
            </w:pPr>
            <w:r w:rsidRPr="00BB13BD">
              <w:rPr>
                <w:rFonts w:ascii="Arial" w:hAnsi="Arial" w:cs="Arial"/>
                <w:b/>
                <w:bCs/>
                <w:noProof w:val="0"/>
                <w:sz w:val="20"/>
                <w:szCs w:val="20"/>
              </w:rPr>
              <w:t>Summe Aktiva</w:t>
            </w:r>
          </w:p>
        </w:tc>
        <w:tc>
          <w:tcPr>
            <w:tcW w:w="881" w:type="dxa"/>
            <w:tcBorders>
              <w:top w:val="nil"/>
              <w:left w:val="nil"/>
              <w:bottom w:val="single" w:sz="4" w:space="0" w:color="auto"/>
              <w:right w:val="nil"/>
            </w:tcBorders>
            <w:shd w:val="clear" w:color="000000" w:fill="D9D9D9"/>
            <w:noWrap/>
            <w:vAlign w:val="bottom"/>
            <w:hideMark/>
          </w:tcPr>
          <w:p w14:paraId="68277288" w14:textId="77777777" w:rsidR="002B5381" w:rsidRPr="00BB13BD" w:rsidRDefault="002B5381" w:rsidP="00FD7334">
            <w:pPr>
              <w:jc w:val="right"/>
              <w:rPr>
                <w:rFonts w:ascii="Arial" w:hAnsi="Arial" w:cs="Arial"/>
                <w:b/>
                <w:bCs/>
                <w:noProof w:val="0"/>
                <w:sz w:val="20"/>
                <w:szCs w:val="20"/>
              </w:rPr>
            </w:pPr>
            <w:r w:rsidRPr="00BB13BD">
              <w:rPr>
                <w:rFonts w:ascii="Arial" w:hAnsi="Arial" w:cs="Arial"/>
                <w:b/>
                <w:bCs/>
                <w:noProof w:val="0"/>
                <w:sz w:val="20"/>
                <w:szCs w:val="20"/>
              </w:rPr>
              <w:t>350.000</w:t>
            </w:r>
          </w:p>
        </w:tc>
        <w:tc>
          <w:tcPr>
            <w:tcW w:w="3830" w:type="dxa"/>
            <w:tcBorders>
              <w:top w:val="nil"/>
              <w:left w:val="single" w:sz="4" w:space="0" w:color="auto"/>
              <w:bottom w:val="single" w:sz="4" w:space="0" w:color="auto"/>
              <w:right w:val="nil"/>
            </w:tcBorders>
            <w:shd w:val="clear" w:color="000000" w:fill="D9D9D9"/>
            <w:noWrap/>
            <w:vAlign w:val="bottom"/>
            <w:hideMark/>
          </w:tcPr>
          <w:p w14:paraId="4C61C2EB" w14:textId="77777777" w:rsidR="002B5381" w:rsidRPr="00BB13BD" w:rsidRDefault="002B5381" w:rsidP="00FD7334">
            <w:pPr>
              <w:rPr>
                <w:rFonts w:ascii="Arial" w:hAnsi="Arial" w:cs="Arial"/>
                <w:b/>
                <w:bCs/>
                <w:noProof w:val="0"/>
                <w:sz w:val="20"/>
                <w:szCs w:val="20"/>
              </w:rPr>
            </w:pPr>
            <w:r w:rsidRPr="00BB13BD">
              <w:rPr>
                <w:rFonts w:ascii="Arial" w:hAnsi="Arial" w:cs="Arial"/>
                <w:b/>
                <w:bCs/>
                <w:noProof w:val="0"/>
                <w:sz w:val="20"/>
                <w:szCs w:val="20"/>
              </w:rPr>
              <w:t>Summe Passiva</w:t>
            </w:r>
          </w:p>
        </w:tc>
        <w:tc>
          <w:tcPr>
            <w:tcW w:w="1130" w:type="dxa"/>
            <w:tcBorders>
              <w:top w:val="nil"/>
              <w:left w:val="nil"/>
              <w:bottom w:val="single" w:sz="4" w:space="0" w:color="auto"/>
              <w:right w:val="single" w:sz="4" w:space="0" w:color="auto"/>
            </w:tcBorders>
            <w:shd w:val="clear" w:color="000000" w:fill="D9D9D9"/>
            <w:noWrap/>
            <w:vAlign w:val="bottom"/>
            <w:hideMark/>
          </w:tcPr>
          <w:p w14:paraId="5D7F8058" w14:textId="77777777" w:rsidR="002B5381" w:rsidRPr="00BB13BD" w:rsidRDefault="002B5381" w:rsidP="00FD7334">
            <w:pPr>
              <w:jc w:val="right"/>
              <w:rPr>
                <w:rFonts w:ascii="Arial" w:hAnsi="Arial" w:cs="Arial"/>
                <w:b/>
                <w:bCs/>
                <w:noProof w:val="0"/>
                <w:sz w:val="20"/>
                <w:szCs w:val="20"/>
              </w:rPr>
            </w:pPr>
            <w:r w:rsidRPr="00BB13BD">
              <w:rPr>
                <w:rFonts w:ascii="Arial" w:hAnsi="Arial" w:cs="Arial"/>
                <w:b/>
                <w:bCs/>
                <w:noProof w:val="0"/>
                <w:sz w:val="20"/>
                <w:szCs w:val="20"/>
              </w:rPr>
              <w:t>350.000</w:t>
            </w:r>
          </w:p>
        </w:tc>
      </w:tr>
    </w:tbl>
    <w:p w14:paraId="5E27BE20" w14:textId="77777777" w:rsidR="002B5381" w:rsidRDefault="002B5381" w:rsidP="002B5381">
      <w:pPr>
        <w:pStyle w:val="Grundschrift"/>
        <w:spacing w:line="240" w:lineRule="auto"/>
        <w:rPr>
          <w:rFonts w:ascii="Arial" w:hAnsi="Arial" w:cs="Arial"/>
          <w:sz w:val="24"/>
        </w:rPr>
      </w:pPr>
    </w:p>
    <w:p w14:paraId="35B5B641" w14:textId="19E4408E" w:rsidR="002B5381" w:rsidRDefault="002B5381" w:rsidP="002B5381">
      <w:pPr>
        <w:pStyle w:val="Grundschrift"/>
        <w:spacing w:line="240" w:lineRule="auto"/>
        <w:rPr>
          <w:rFonts w:ascii="Arial" w:hAnsi="Arial" w:cs="Arial"/>
          <w:sz w:val="24"/>
        </w:rPr>
      </w:pPr>
      <w:r>
        <w:rPr>
          <w:rFonts w:ascii="Arial" w:hAnsi="Arial" w:cs="Arial"/>
          <w:sz w:val="24"/>
        </w:rPr>
        <w:t>Abb.: Bilanz der Leuchtschalter GmbH zum 31.12.202</w:t>
      </w:r>
      <w:r w:rsidR="00E16136">
        <w:rPr>
          <w:rFonts w:ascii="Arial" w:hAnsi="Arial" w:cs="Arial"/>
          <w:sz w:val="24"/>
        </w:rPr>
        <w:t>3</w:t>
      </w:r>
      <w:r>
        <w:rPr>
          <w:rFonts w:ascii="Arial" w:hAnsi="Arial" w:cs="Arial"/>
          <w:sz w:val="24"/>
        </w:rPr>
        <w:t xml:space="preserve"> (Planungsaufsatzpunkt)</w:t>
      </w:r>
    </w:p>
    <w:p w14:paraId="171DB348" w14:textId="77777777" w:rsidR="002B5381" w:rsidRDefault="002B5381" w:rsidP="002B5381">
      <w:pPr>
        <w:pStyle w:val="Grundschrift"/>
        <w:spacing w:line="240" w:lineRule="auto"/>
        <w:rPr>
          <w:rFonts w:ascii="Arial" w:hAnsi="Arial" w:cs="Arial"/>
          <w:sz w:val="24"/>
        </w:rPr>
      </w:pPr>
    </w:p>
    <w:p w14:paraId="69739890" w14:textId="2B1F4B5A" w:rsidR="002B5381" w:rsidRDefault="002B5381" w:rsidP="002B5381">
      <w:pPr>
        <w:pStyle w:val="Grundschrift"/>
        <w:spacing w:line="240" w:lineRule="auto"/>
        <w:rPr>
          <w:rFonts w:ascii="Arial" w:hAnsi="Arial" w:cs="Arial"/>
          <w:sz w:val="24"/>
        </w:rPr>
      </w:pPr>
      <w:r>
        <w:rPr>
          <w:rFonts w:ascii="Arial" w:hAnsi="Arial" w:cs="Arial"/>
          <w:sz w:val="24"/>
        </w:rPr>
        <w:t xml:space="preserve">Alle in der Bilanz enthaltenen Positionen sind werthaltig. Die Forderungen aus LuL sind wie auch die Verbindlichkeiten aus LuL jeweils im Jan. </w:t>
      </w:r>
      <w:r w:rsidR="00E16136">
        <w:rPr>
          <w:rFonts w:ascii="Arial" w:hAnsi="Arial" w:cs="Arial"/>
          <w:sz w:val="24"/>
        </w:rPr>
        <w:t>2024</w:t>
      </w:r>
      <w:r>
        <w:rPr>
          <w:rFonts w:ascii="Arial" w:hAnsi="Arial" w:cs="Arial"/>
          <w:sz w:val="24"/>
        </w:rPr>
        <w:t xml:space="preserve"> fällig. Die sonstigen Verbindlichkeiten wurden aufgrund des USt-/VSt-Saldos, der im Dez. des Jahres </w:t>
      </w:r>
      <w:r w:rsidR="00E16136">
        <w:rPr>
          <w:rFonts w:ascii="Arial" w:hAnsi="Arial" w:cs="Arial"/>
          <w:sz w:val="24"/>
        </w:rPr>
        <w:t>2023</w:t>
      </w:r>
      <w:r>
        <w:rPr>
          <w:rFonts w:ascii="Arial" w:hAnsi="Arial" w:cs="Arial"/>
          <w:sz w:val="24"/>
        </w:rPr>
        <w:t xml:space="preserve"> entstanden ist, gebildet. Es besteht keine Dauerfristverlängerung, daher ist der USt-/VSt-Saldo eines jeden Monats jeweils im Folgemonat zahlungswirksam. Bei den Verbindlichkeiten gegenüber Kreditinstituten handelt es sich um ein endfälliges Darlehen mit einer Laufzeit bis zum 31.12.2023. Während des Geschäftsjahres </w:t>
      </w:r>
      <w:r w:rsidR="00E16136">
        <w:rPr>
          <w:rFonts w:ascii="Arial" w:hAnsi="Arial" w:cs="Arial"/>
          <w:sz w:val="24"/>
        </w:rPr>
        <w:t>2023</w:t>
      </w:r>
      <w:r>
        <w:rPr>
          <w:rFonts w:ascii="Arial" w:hAnsi="Arial" w:cs="Arial"/>
          <w:sz w:val="24"/>
        </w:rPr>
        <w:t xml:space="preserve"> kam es aufgrund der schwachen Geschäftsentwicklung zu Liquiditätsengpässen, die der Gesellschafter mit einem Gesellschafterdarlehen i.H.v 50 TEUR überbrückte. Dieses Gesellschafterdarlehen ist zum 31.12.</w:t>
      </w:r>
      <w:r w:rsidR="00E16136">
        <w:rPr>
          <w:rFonts w:ascii="Arial" w:hAnsi="Arial" w:cs="Arial"/>
          <w:sz w:val="24"/>
        </w:rPr>
        <w:t>2025</w:t>
      </w:r>
      <w:r>
        <w:rPr>
          <w:rFonts w:ascii="Arial" w:hAnsi="Arial" w:cs="Arial"/>
          <w:sz w:val="24"/>
        </w:rPr>
        <w:t xml:space="preserve"> vollends zurückzuzahlen und wird mit 5% pro Anno verzinst.</w:t>
      </w:r>
    </w:p>
    <w:p w14:paraId="12B0AA20" w14:textId="77777777" w:rsidR="002B5381" w:rsidRDefault="002B5381" w:rsidP="002B5381">
      <w:pPr>
        <w:pStyle w:val="Grundschrift"/>
        <w:spacing w:line="240" w:lineRule="auto"/>
        <w:rPr>
          <w:rFonts w:ascii="Arial" w:hAnsi="Arial" w:cs="Arial"/>
          <w:sz w:val="24"/>
        </w:rPr>
      </w:pPr>
    </w:p>
    <w:p w14:paraId="1E7B50FD" w14:textId="3173945F" w:rsidR="002B5381" w:rsidRDefault="002B5381" w:rsidP="002B5381">
      <w:pPr>
        <w:pStyle w:val="Grundschrift"/>
        <w:spacing w:line="240" w:lineRule="auto"/>
        <w:rPr>
          <w:rFonts w:ascii="Arial" w:hAnsi="Arial" w:cs="Arial"/>
          <w:sz w:val="24"/>
        </w:rPr>
      </w:pPr>
      <w:r>
        <w:rPr>
          <w:rFonts w:ascii="Arial" w:hAnsi="Arial" w:cs="Arial"/>
          <w:sz w:val="24"/>
        </w:rPr>
        <w:t xml:space="preserve">Aufgrund negativer Geschäftsentwicklung der vergangenen Jahre ist im Jahr </w:t>
      </w:r>
      <w:r w:rsidR="00E16136">
        <w:rPr>
          <w:rFonts w:ascii="Arial" w:hAnsi="Arial" w:cs="Arial"/>
          <w:sz w:val="24"/>
        </w:rPr>
        <w:t>2023</w:t>
      </w:r>
      <w:r>
        <w:rPr>
          <w:rFonts w:ascii="Arial" w:hAnsi="Arial" w:cs="Arial"/>
          <w:sz w:val="24"/>
        </w:rPr>
        <w:t xml:space="preserve"> ein Jahresfehlbetrag i.H.v 70.000 EUR erwirtschaftet worden. Zudem sind ein Teil fälliger Kreditoren nicht fristgerecht bezahlt worden (insgesamt sind zum Stichtag 31.12.</w:t>
      </w:r>
      <w:r w:rsidR="00E16136">
        <w:rPr>
          <w:rFonts w:ascii="Arial" w:hAnsi="Arial" w:cs="Arial"/>
          <w:sz w:val="24"/>
        </w:rPr>
        <w:t>2023</w:t>
      </w:r>
      <w:r>
        <w:rPr>
          <w:rFonts w:ascii="Arial" w:hAnsi="Arial" w:cs="Arial"/>
          <w:sz w:val="24"/>
        </w:rPr>
        <w:t xml:space="preserve"> 35.000 EUR Lieferantenverbindlichkeiten nicht fristgerecht gezahlt worden)</w:t>
      </w:r>
    </w:p>
    <w:p w14:paraId="7BDEB8B2" w14:textId="77777777" w:rsidR="002B5381" w:rsidRDefault="002B5381" w:rsidP="002B5381">
      <w:pPr>
        <w:pStyle w:val="Grundschrift"/>
        <w:spacing w:line="240" w:lineRule="auto"/>
        <w:rPr>
          <w:rFonts w:ascii="Arial" w:hAnsi="Arial" w:cs="Arial"/>
          <w:sz w:val="24"/>
        </w:rPr>
      </w:pPr>
    </w:p>
    <w:p w14:paraId="2A608D1C"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Angabe zu Zahlungszielen</w:t>
      </w:r>
    </w:p>
    <w:p w14:paraId="55123C2B" w14:textId="77777777" w:rsidR="002B5381" w:rsidRDefault="002B5381" w:rsidP="002B5381">
      <w:pPr>
        <w:pStyle w:val="Grundschrift"/>
        <w:spacing w:line="240" w:lineRule="auto"/>
        <w:rPr>
          <w:rFonts w:ascii="Arial" w:hAnsi="Arial" w:cs="Arial"/>
          <w:sz w:val="24"/>
        </w:rPr>
      </w:pPr>
    </w:p>
    <w:p w14:paraId="379B2506" w14:textId="77777777" w:rsidR="002B5381" w:rsidRDefault="002B5381" w:rsidP="002B5381">
      <w:pPr>
        <w:pStyle w:val="Grundschrift"/>
        <w:spacing w:line="240" w:lineRule="auto"/>
        <w:rPr>
          <w:rFonts w:ascii="Arial" w:hAnsi="Arial" w:cs="Arial"/>
          <w:sz w:val="24"/>
        </w:rPr>
      </w:pPr>
      <w:r>
        <w:rPr>
          <w:rFonts w:ascii="Arial" w:hAnsi="Arial" w:cs="Arial"/>
          <w:sz w:val="24"/>
        </w:rPr>
        <w:t xml:space="preserve">Kunden zahlen mit einem durchschnittlichen Zahlungsziel von 30 Tagen, d.h. im Rahmen der Planung kann davon ausgegangen werden, dass Umsatzerlöse eines Monats jeweils im Folgemonat einzahlungswirksam werden. </w:t>
      </w:r>
    </w:p>
    <w:p w14:paraId="55E82421" w14:textId="77777777" w:rsidR="002B5381" w:rsidRDefault="002B5381" w:rsidP="002B5381">
      <w:pPr>
        <w:pStyle w:val="Grundschrift"/>
        <w:spacing w:line="240" w:lineRule="auto"/>
        <w:rPr>
          <w:rFonts w:ascii="Arial" w:hAnsi="Arial" w:cs="Arial"/>
          <w:sz w:val="24"/>
        </w:rPr>
      </w:pPr>
    </w:p>
    <w:p w14:paraId="45BEF4BB" w14:textId="77777777" w:rsidR="002B5381" w:rsidRDefault="002B5381" w:rsidP="002B5381">
      <w:pPr>
        <w:pStyle w:val="Grundschrift"/>
        <w:spacing w:line="240" w:lineRule="auto"/>
        <w:rPr>
          <w:rFonts w:ascii="Arial" w:hAnsi="Arial" w:cs="Arial"/>
          <w:sz w:val="24"/>
        </w:rPr>
      </w:pPr>
      <w:r>
        <w:rPr>
          <w:rFonts w:ascii="Arial" w:hAnsi="Arial" w:cs="Arial"/>
          <w:sz w:val="24"/>
        </w:rPr>
        <w:t>Die Lieferanten werden ebenfalls mit einem Zahlungsziel von 30 Tagen bezahlt, d.h. die Granulat- und Leuchtdiodenlieferanten werden jeweils im Folgemonat bezahlt.</w:t>
      </w:r>
    </w:p>
    <w:p w14:paraId="49BF959B" w14:textId="77777777" w:rsidR="002B5381" w:rsidRDefault="002B5381" w:rsidP="002B5381">
      <w:pPr>
        <w:pStyle w:val="Grundschrift"/>
        <w:spacing w:line="240" w:lineRule="auto"/>
        <w:rPr>
          <w:rFonts w:ascii="Arial" w:hAnsi="Arial" w:cs="Arial"/>
          <w:sz w:val="24"/>
        </w:rPr>
      </w:pPr>
    </w:p>
    <w:p w14:paraId="55DB35D2" w14:textId="77777777" w:rsidR="002B5381" w:rsidRDefault="002B5381" w:rsidP="002B5381">
      <w:pPr>
        <w:pStyle w:val="Grundschrift"/>
        <w:spacing w:line="240" w:lineRule="auto"/>
        <w:rPr>
          <w:rFonts w:ascii="Arial" w:hAnsi="Arial" w:cs="Arial"/>
          <w:sz w:val="24"/>
        </w:rPr>
      </w:pPr>
      <w:r>
        <w:rPr>
          <w:rFonts w:ascii="Arial" w:hAnsi="Arial" w:cs="Arial"/>
          <w:sz w:val="24"/>
        </w:rPr>
        <w:t>Die sonstigen betrieblichen Aufwendungen werden immer im gleichen Monat beglichen, ebenso wie die Löhne und Gehälter, Ertragssteuern und Zinsen.</w:t>
      </w:r>
    </w:p>
    <w:p w14:paraId="55ACA350" w14:textId="77777777" w:rsidR="002B5381" w:rsidRDefault="002B5381" w:rsidP="002B5381">
      <w:pPr>
        <w:pStyle w:val="Grundschrift"/>
        <w:spacing w:line="240" w:lineRule="auto"/>
        <w:rPr>
          <w:rFonts w:ascii="Arial" w:hAnsi="Arial" w:cs="Arial"/>
          <w:sz w:val="24"/>
        </w:rPr>
      </w:pPr>
    </w:p>
    <w:p w14:paraId="5B020EB9" w14:textId="77777777" w:rsidR="002B5381" w:rsidRPr="004A2894" w:rsidRDefault="002B5381" w:rsidP="002B5381">
      <w:pPr>
        <w:pStyle w:val="Grundschrift"/>
        <w:numPr>
          <w:ilvl w:val="0"/>
          <w:numId w:val="1"/>
        </w:numPr>
        <w:spacing w:line="240" w:lineRule="auto"/>
        <w:rPr>
          <w:rFonts w:ascii="Arial" w:hAnsi="Arial" w:cs="Arial"/>
          <w:b/>
          <w:sz w:val="24"/>
        </w:rPr>
      </w:pPr>
      <w:r w:rsidRPr="004A2894">
        <w:rPr>
          <w:rFonts w:ascii="Arial" w:hAnsi="Arial" w:cs="Arial"/>
          <w:b/>
          <w:sz w:val="24"/>
        </w:rPr>
        <w:t>Angabe zu Bestandsveränderungen</w:t>
      </w:r>
    </w:p>
    <w:p w14:paraId="78FBC72A" w14:textId="77777777" w:rsidR="002B5381" w:rsidRDefault="002B5381" w:rsidP="002B5381">
      <w:pPr>
        <w:pStyle w:val="Grundschrift"/>
        <w:spacing w:line="240" w:lineRule="auto"/>
        <w:rPr>
          <w:rFonts w:ascii="Arial" w:hAnsi="Arial" w:cs="Arial"/>
          <w:sz w:val="24"/>
        </w:rPr>
      </w:pPr>
    </w:p>
    <w:p w14:paraId="6E148F0A" w14:textId="0A448DE3" w:rsidR="002B5381" w:rsidRDefault="002B5381" w:rsidP="002B5381">
      <w:pPr>
        <w:pStyle w:val="Grundschrift"/>
        <w:spacing w:line="240" w:lineRule="auto"/>
        <w:rPr>
          <w:rFonts w:ascii="Arial" w:hAnsi="Arial" w:cs="Arial"/>
          <w:sz w:val="24"/>
        </w:rPr>
      </w:pPr>
      <w:r>
        <w:rPr>
          <w:rFonts w:ascii="Arial" w:hAnsi="Arial" w:cs="Arial"/>
          <w:sz w:val="24"/>
        </w:rPr>
        <w:t>Die Leuchtschalter GmbH produziert im Grunde just-in-time und liefert die produzierte Ware unmittelbar aus. Es wird lediglich ein Mindestbestand an Kunststoffgranulat, Leuchtdioden und Fertigerzeugnissen vorgehalten. Gegenüber dem Zeitpunkt 31.12.</w:t>
      </w:r>
      <w:r w:rsidR="00E16136">
        <w:rPr>
          <w:rFonts w:ascii="Arial" w:hAnsi="Arial" w:cs="Arial"/>
          <w:sz w:val="24"/>
        </w:rPr>
        <w:t>2023</w:t>
      </w:r>
      <w:r>
        <w:rPr>
          <w:rFonts w:ascii="Arial" w:hAnsi="Arial" w:cs="Arial"/>
          <w:sz w:val="24"/>
        </w:rPr>
        <w:t xml:space="preserve"> bleibt der Vorratsbestand im Jahr </w:t>
      </w:r>
      <w:r w:rsidR="00E16136">
        <w:rPr>
          <w:rFonts w:ascii="Arial" w:hAnsi="Arial" w:cs="Arial"/>
          <w:sz w:val="24"/>
        </w:rPr>
        <w:t>2024</w:t>
      </w:r>
      <w:r>
        <w:rPr>
          <w:rFonts w:ascii="Arial" w:hAnsi="Arial" w:cs="Arial"/>
          <w:sz w:val="24"/>
        </w:rPr>
        <w:t xml:space="preserve"> unverändert.</w:t>
      </w:r>
    </w:p>
    <w:p w14:paraId="25C06B58" w14:textId="77777777" w:rsidR="002B5381" w:rsidRDefault="002B5381" w:rsidP="002B5381">
      <w:pPr>
        <w:pStyle w:val="Grundschrift"/>
        <w:spacing w:line="240" w:lineRule="auto"/>
        <w:rPr>
          <w:rFonts w:ascii="Arial" w:hAnsi="Arial" w:cs="Arial"/>
          <w:sz w:val="24"/>
        </w:rPr>
      </w:pPr>
    </w:p>
    <w:p w14:paraId="61E2DA6B" w14:textId="77777777" w:rsidR="002B5381" w:rsidRPr="004A2894" w:rsidRDefault="002B5381" w:rsidP="002B5381">
      <w:pPr>
        <w:pStyle w:val="Grundschrift"/>
        <w:numPr>
          <w:ilvl w:val="0"/>
          <w:numId w:val="1"/>
        </w:numPr>
        <w:spacing w:line="240" w:lineRule="auto"/>
        <w:rPr>
          <w:rFonts w:ascii="Arial" w:hAnsi="Arial" w:cs="Arial"/>
          <w:b/>
          <w:sz w:val="24"/>
        </w:rPr>
      </w:pPr>
      <w:r>
        <w:rPr>
          <w:rFonts w:ascii="Arial" w:hAnsi="Arial" w:cs="Arial"/>
          <w:b/>
          <w:sz w:val="24"/>
        </w:rPr>
        <w:t>Aufgabenstellung</w:t>
      </w:r>
    </w:p>
    <w:p w14:paraId="56E237B3" w14:textId="77777777" w:rsidR="002B5381" w:rsidRDefault="002B5381" w:rsidP="002B5381">
      <w:pPr>
        <w:pStyle w:val="Grundschrift"/>
        <w:spacing w:line="240" w:lineRule="auto"/>
        <w:rPr>
          <w:rFonts w:ascii="Arial" w:hAnsi="Arial" w:cs="Arial"/>
          <w:sz w:val="24"/>
        </w:rPr>
      </w:pPr>
    </w:p>
    <w:p w14:paraId="3F7FBF65" w14:textId="77777777" w:rsidR="002B5381" w:rsidRPr="00F32A7D" w:rsidRDefault="002B5381" w:rsidP="002B5381">
      <w:pPr>
        <w:pStyle w:val="Grundschrift"/>
        <w:spacing w:line="240" w:lineRule="auto"/>
        <w:rPr>
          <w:rFonts w:ascii="Arial" w:hAnsi="Arial" w:cs="Arial"/>
          <w:b/>
          <w:sz w:val="24"/>
        </w:rPr>
      </w:pPr>
      <w:r w:rsidRPr="00F32A7D">
        <w:rPr>
          <w:rFonts w:ascii="Arial" w:hAnsi="Arial" w:cs="Arial"/>
          <w:b/>
          <w:sz w:val="24"/>
        </w:rPr>
        <w:t>Schritt 1:</w:t>
      </w:r>
    </w:p>
    <w:p w14:paraId="22DE58B7" w14:textId="3400987D" w:rsidR="002B5381" w:rsidRDefault="002B5381" w:rsidP="002B5381">
      <w:pPr>
        <w:pStyle w:val="Grundschrift"/>
        <w:spacing w:line="240" w:lineRule="auto"/>
        <w:rPr>
          <w:rFonts w:ascii="Arial" w:hAnsi="Arial" w:cs="Arial"/>
          <w:sz w:val="24"/>
        </w:rPr>
      </w:pPr>
      <w:r>
        <w:rPr>
          <w:rFonts w:ascii="Arial" w:hAnsi="Arial" w:cs="Arial"/>
          <w:sz w:val="24"/>
        </w:rPr>
        <w:t xml:space="preserve">Bitte erstellen Sie auf Basis der vorstehenden Angaben eine integrierte Finanzplanung auf Monatsbasis für das Jahr </w:t>
      </w:r>
      <w:r w:rsidR="00E16136">
        <w:rPr>
          <w:rFonts w:ascii="Arial" w:hAnsi="Arial" w:cs="Arial"/>
          <w:sz w:val="24"/>
        </w:rPr>
        <w:t>2024</w:t>
      </w:r>
      <w:r>
        <w:rPr>
          <w:rFonts w:ascii="Arial" w:hAnsi="Arial" w:cs="Arial"/>
          <w:sz w:val="24"/>
        </w:rPr>
        <w:t>. Bitte nehmen Sie dazu Stellung, ob und ggf. wann ein Insolvenztatbestand (Zahlungsunfähigkeit oder Überschuldung) eintritt.</w:t>
      </w:r>
    </w:p>
    <w:p w14:paraId="46FE21D9" w14:textId="77777777" w:rsidR="002B5381" w:rsidRDefault="002B5381" w:rsidP="002B5381">
      <w:pPr>
        <w:pStyle w:val="Grundschrift"/>
        <w:spacing w:line="240" w:lineRule="auto"/>
        <w:rPr>
          <w:rFonts w:ascii="Arial" w:hAnsi="Arial" w:cs="Arial"/>
          <w:sz w:val="24"/>
        </w:rPr>
      </w:pPr>
    </w:p>
    <w:p w14:paraId="1E65529B" w14:textId="77777777" w:rsidR="002B5381" w:rsidRDefault="002B5381" w:rsidP="002B5381">
      <w:pPr>
        <w:pStyle w:val="Grundschrift"/>
        <w:spacing w:line="240" w:lineRule="auto"/>
        <w:rPr>
          <w:rFonts w:ascii="Arial" w:hAnsi="Arial" w:cs="Arial"/>
          <w:sz w:val="24"/>
        </w:rPr>
      </w:pPr>
      <w:r>
        <w:rPr>
          <w:rFonts w:ascii="Arial" w:hAnsi="Arial" w:cs="Arial"/>
          <w:sz w:val="24"/>
        </w:rPr>
        <w:t>Zur Erstellung der integrierten Finanzplanung können Sie die auf die auf der Website zum Buch beigefügten Vorlagen für die GuV-, Liquiditäts- und Bilanzplanung nutzen.</w:t>
      </w:r>
    </w:p>
    <w:p w14:paraId="301ED6CE" w14:textId="77777777" w:rsidR="002B5381" w:rsidRDefault="002B5381" w:rsidP="002B5381">
      <w:pPr>
        <w:pStyle w:val="Grundschrift"/>
        <w:spacing w:line="240" w:lineRule="auto"/>
        <w:rPr>
          <w:rFonts w:ascii="Arial" w:hAnsi="Arial" w:cs="Arial"/>
          <w:sz w:val="24"/>
        </w:rPr>
      </w:pPr>
    </w:p>
    <w:p w14:paraId="2A237627" w14:textId="77777777" w:rsidR="002B5381" w:rsidRPr="00F32A7D" w:rsidRDefault="002B5381" w:rsidP="002B5381">
      <w:pPr>
        <w:pStyle w:val="Grundschrift"/>
        <w:spacing w:line="240" w:lineRule="auto"/>
        <w:rPr>
          <w:rFonts w:ascii="Arial" w:hAnsi="Arial" w:cs="Arial"/>
          <w:b/>
          <w:sz w:val="24"/>
        </w:rPr>
      </w:pPr>
      <w:r w:rsidRPr="00F32A7D">
        <w:rPr>
          <w:rFonts w:ascii="Arial" w:hAnsi="Arial" w:cs="Arial"/>
          <w:b/>
          <w:sz w:val="24"/>
        </w:rPr>
        <w:t>Schritt 2:</w:t>
      </w:r>
    </w:p>
    <w:p w14:paraId="2D787D6D" w14:textId="4EF0295E" w:rsidR="002B5381" w:rsidRDefault="002B5381" w:rsidP="002B5381">
      <w:pPr>
        <w:pStyle w:val="Grundschrift"/>
        <w:spacing w:line="240" w:lineRule="auto"/>
        <w:rPr>
          <w:rFonts w:ascii="Arial" w:hAnsi="Arial" w:cs="Arial"/>
          <w:sz w:val="24"/>
        </w:rPr>
      </w:pPr>
      <w:r>
        <w:rPr>
          <w:rFonts w:ascii="Arial" w:hAnsi="Arial" w:cs="Arial"/>
          <w:sz w:val="24"/>
        </w:rPr>
        <w:t xml:space="preserve">Aus der in Schritt 1 erarbeiteten Finanzplanung wird deutlich, dass sich die Leuchtschalter GmbH in einer bestandsgefährdenden Situation befindet. Daher wurde beschlossen, die Erstellung eines Sanierungskonzeptes in Auftrag zu geben. Dieses Sanierungskonzept kostet die Gesellschaft </w:t>
      </w:r>
      <w:r w:rsidR="00E71E55">
        <w:rPr>
          <w:rFonts w:ascii="Arial" w:hAnsi="Arial" w:cs="Arial"/>
          <w:sz w:val="24"/>
        </w:rPr>
        <w:t>45</w:t>
      </w:r>
      <w:r>
        <w:rPr>
          <w:rFonts w:ascii="Arial" w:hAnsi="Arial" w:cs="Arial"/>
          <w:sz w:val="24"/>
        </w:rPr>
        <w:t xml:space="preserve">.000 EUR. Dieser Betrag wird im Feb. </w:t>
      </w:r>
      <w:r w:rsidR="00E16136">
        <w:rPr>
          <w:rFonts w:ascii="Arial" w:hAnsi="Arial" w:cs="Arial"/>
          <w:sz w:val="24"/>
        </w:rPr>
        <w:t>2024</w:t>
      </w:r>
      <w:r>
        <w:rPr>
          <w:rFonts w:ascii="Arial" w:hAnsi="Arial" w:cs="Arial"/>
          <w:sz w:val="24"/>
        </w:rPr>
        <w:t xml:space="preserve"> aufwands- und auszahlungswirksam. Im Rahmen der Erstellung dieses Sanierungskonzepts gilt es nun, folgende Teilschritte zu erarbeiten:</w:t>
      </w:r>
    </w:p>
    <w:p w14:paraId="02708E7A" w14:textId="77777777" w:rsidR="002B5381" w:rsidRDefault="002B5381" w:rsidP="002B5381">
      <w:pPr>
        <w:pStyle w:val="Grundschrift"/>
        <w:spacing w:line="240" w:lineRule="auto"/>
        <w:rPr>
          <w:rFonts w:ascii="Arial" w:hAnsi="Arial" w:cs="Arial"/>
          <w:sz w:val="24"/>
        </w:rPr>
      </w:pPr>
    </w:p>
    <w:p w14:paraId="33168390" w14:textId="77777777" w:rsidR="002B5381" w:rsidRDefault="002B5381" w:rsidP="002B5381">
      <w:pPr>
        <w:pStyle w:val="Grundschrift"/>
        <w:numPr>
          <w:ilvl w:val="1"/>
          <w:numId w:val="3"/>
        </w:numPr>
        <w:tabs>
          <w:tab w:val="clear" w:pos="720"/>
          <w:tab w:val="num" w:pos="851"/>
        </w:tabs>
        <w:spacing w:line="240" w:lineRule="auto"/>
        <w:ind w:left="851" w:hanging="491"/>
        <w:rPr>
          <w:rFonts w:ascii="Arial" w:hAnsi="Arial" w:cs="Arial"/>
          <w:sz w:val="24"/>
        </w:rPr>
      </w:pPr>
      <w:r>
        <w:rPr>
          <w:rFonts w:ascii="Arial" w:hAnsi="Arial" w:cs="Arial"/>
          <w:sz w:val="24"/>
        </w:rPr>
        <w:t>Durchführung einer Deckungsbeitragsrechnung für die beiden Produkte Leutschalter „Inno“ und Leuchtschalter „Classico“. Es ist der Deckungsbeitrag I (Eröse minus variable Kosten) pro Produkt zu berechnen.</w:t>
      </w:r>
    </w:p>
    <w:p w14:paraId="01C1E95C" w14:textId="77777777" w:rsidR="002B5381" w:rsidRDefault="002B5381" w:rsidP="002B5381">
      <w:pPr>
        <w:pStyle w:val="Grundschrift"/>
        <w:numPr>
          <w:ilvl w:val="1"/>
          <w:numId w:val="3"/>
        </w:numPr>
        <w:tabs>
          <w:tab w:val="clear" w:pos="720"/>
          <w:tab w:val="num" w:pos="851"/>
        </w:tabs>
        <w:spacing w:line="240" w:lineRule="auto"/>
        <w:ind w:left="851" w:hanging="491"/>
        <w:rPr>
          <w:rFonts w:ascii="Arial" w:hAnsi="Arial" w:cs="Arial"/>
          <w:sz w:val="24"/>
        </w:rPr>
      </w:pPr>
      <w:r>
        <w:rPr>
          <w:rFonts w:ascii="Arial" w:hAnsi="Arial" w:cs="Arial"/>
          <w:sz w:val="24"/>
        </w:rPr>
        <w:t>Ableitung möglicher Sanierungsmaßnahmen und Darstellung der definierten Maßnahmen in einem Maßnahmenplan (inkl. Quantifizierung der daraus resultierenden Effekte auf die GuV und die Liquiditätsplanung)</w:t>
      </w:r>
    </w:p>
    <w:p w14:paraId="072221D4" w14:textId="77777777" w:rsidR="002B5381" w:rsidRDefault="002B5381" w:rsidP="002B5381">
      <w:pPr>
        <w:pStyle w:val="Grundschrift"/>
        <w:spacing w:line="240" w:lineRule="auto"/>
        <w:rPr>
          <w:rFonts w:ascii="Arial" w:hAnsi="Arial" w:cs="Arial"/>
          <w:sz w:val="24"/>
        </w:rPr>
      </w:pPr>
    </w:p>
    <w:p w14:paraId="4378665C" w14:textId="77777777" w:rsidR="002B5381" w:rsidRPr="00F32A7D" w:rsidRDefault="002B5381" w:rsidP="002B5381">
      <w:pPr>
        <w:pStyle w:val="Grundschrift"/>
        <w:spacing w:line="240" w:lineRule="auto"/>
        <w:rPr>
          <w:rFonts w:ascii="Arial" w:hAnsi="Arial" w:cs="Arial"/>
          <w:b/>
          <w:sz w:val="24"/>
        </w:rPr>
      </w:pPr>
      <w:r>
        <w:rPr>
          <w:rFonts w:ascii="Arial" w:hAnsi="Arial" w:cs="Arial"/>
          <w:b/>
          <w:sz w:val="24"/>
        </w:rPr>
        <w:t>Schritt 3</w:t>
      </w:r>
      <w:r w:rsidRPr="00F32A7D">
        <w:rPr>
          <w:rFonts w:ascii="Arial" w:hAnsi="Arial" w:cs="Arial"/>
          <w:b/>
          <w:sz w:val="24"/>
        </w:rPr>
        <w:t>:</w:t>
      </w:r>
    </w:p>
    <w:p w14:paraId="7CFBA58F" w14:textId="77777777" w:rsidR="002B5381" w:rsidRDefault="002B5381" w:rsidP="002B5381">
      <w:pPr>
        <w:pStyle w:val="Grundschrift"/>
        <w:spacing w:line="240" w:lineRule="auto"/>
        <w:rPr>
          <w:rFonts w:ascii="Arial" w:hAnsi="Arial" w:cs="Arial"/>
          <w:sz w:val="24"/>
        </w:rPr>
      </w:pPr>
      <w:r>
        <w:rPr>
          <w:rFonts w:ascii="Arial" w:hAnsi="Arial" w:cs="Arial"/>
          <w:sz w:val="24"/>
        </w:rPr>
        <w:t>Nach Bearbeitung der vorstehenden Schritte 2.1 und 2.2 hat sich das Beraterteam gemeinsam mit dem Unternehmen auf die Umsetzung folgender Sanierungsmaßnahmen verständigt:</w:t>
      </w:r>
    </w:p>
    <w:p w14:paraId="5D0B612C" w14:textId="51DDB001" w:rsidR="002B5381" w:rsidRDefault="002B5381" w:rsidP="002B5381">
      <w:pPr>
        <w:pStyle w:val="Grundschrift"/>
        <w:numPr>
          <w:ilvl w:val="0"/>
          <w:numId w:val="2"/>
        </w:numPr>
        <w:spacing w:line="240" w:lineRule="auto"/>
        <w:rPr>
          <w:rFonts w:ascii="Arial" w:hAnsi="Arial" w:cs="Arial"/>
          <w:sz w:val="24"/>
        </w:rPr>
      </w:pPr>
      <w:r>
        <w:rPr>
          <w:rFonts w:ascii="Arial" w:hAnsi="Arial" w:cs="Arial"/>
          <w:sz w:val="24"/>
        </w:rPr>
        <w:t xml:space="preserve">Preiserhöhung für das Produkt „Classico“ i.H.v. 0,30 € pro Stück ab Mai </w:t>
      </w:r>
      <w:r w:rsidR="00E16136">
        <w:rPr>
          <w:rFonts w:ascii="Arial" w:hAnsi="Arial" w:cs="Arial"/>
          <w:sz w:val="24"/>
        </w:rPr>
        <w:t>2024</w:t>
      </w:r>
      <w:r>
        <w:rPr>
          <w:rFonts w:ascii="Arial" w:hAnsi="Arial" w:cs="Arial"/>
          <w:sz w:val="24"/>
        </w:rPr>
        <w:t>.</w:t>
      </w:r>
    </w:p>
    <w:p w14:paraId="189BC980" w14:textId="227022AA" w:rsidR="002B5381" w:rsidRDefault="002B5381" w:rsidP="002B5381">
      <w:pPr>
        <w:pStyle w:val="Grundschrift"/>
        <w:numPr>
          <w:ilvl w:val="0"/>
          <w:numId w:val="2"/>
        </w:numPr>
        <w:spacing w:line="240" w:lineRule="auto"/>
        <w:rPr>
          <w:rFonts w:ascii="Arial" w:hAnsi="Arial" w:cs="Arial"/>
          <w:sz w:val="24"/>
        </w:rPr>
      </w:pPr>
      <w:r>
        <w:rPr>
          <w:rFonts w:ascii="Arial" w:hAnsi="Arial" w:cs="Arial"/>
          <w:sz w:val="24"/>
        </w:rPr>
        <w:t xml:space="preserve">Wechsel des Lieferanten für die Glühbirne ab März </w:t>
      </w:r>
      <w:r w:rsidR="00E16136">
        <w:rPr>
          <w:rFonts w:ascii="Arial" w:hAnsi="Arial" w:cs="Arial"/>
          <w:sz w:val="24"/>
        </w:rPr>
        <w:t>2024</w:t>
      </w:r>
      <w:r>
        <w:rPr>
          <w:rFonts w:ascii="Arial" w:hAnsi="Arial" w:cs="Arial"/>
          <w:sz w:val="24"/>
        </w:rPr>
        <w:t>. Dadurch kann der Preis pro Glühbirne auf 0,80 € pro Stück reduziert werden.</w:t>
      </w:r>
    </w:p>
    <w:p w14:paraId="2B8DF849" w14:textId="7AF632D4" w:rsidR="002B5381" w:rsidRDefault="002B5381" w:rsidP="002B5381">
      <w:pPr>
        <w:pStyle w:val="Grundschrift"/>
        <w:numPr>
          <w:ilvl w:val="0"/>
          <w:numId w:val="2"/>
        </w:numPr>
        <w:spacing w:line="240" w:lineRule="auto"/>
        <w:rPr>
          <w:rFonts w:ascii="Arial" w:hAnsi="Arial" w:cs="Arial"/>
          <w:sz w:val="24"/>
        </w:rPr>
      </w:pPr>
      <w:r>
        <w:rPr>
          <w:rFonts w:ascii="Arial" w:hAnsi="Arial" w:cs="Arial"/>
          <w:sz w:val="24"/>
        </w:rPr>
        <w:t>Abbau eines Mitarbeiter im Produktionsbereich Classico. Aufgrund von Kündigungsfristen kann der Mitarbeiter gegen Zahlung einer Abfindung von 10.000 € zum 30.6.</w:t>
      </w:r>
      <w:r w:rsidR="00E16136">
        <w:rPr>
          <w:rFonts w:ascii="Arial" w:hAnsi="Arial" w:cs="Arial"/>
          <w:sz w:val="24"/>
        </w:rPr>
        <w:t>2024</w:t>
      </w:r>
      <w:r>
        <w:rPr>
          <w:rFonts w:ascii="Arial" w:hAnsi="Arial" w:cs="Arial"/>
          <w:sz w:val="24"/>
        </w:rPr>
        <w:t xml:space="preserve"> freigesetzt werden. Die Abfindung ist im Juni </w:t>
      </w:r>
      <w:r w:rsidR="00E16136">
        <w:rPr>
          <w:rFonts w:ascii="Arial" w:hAnsi="Arial" w:cs="Arial"/>
          <w:sz w:val="24"/>
        </w:rPr>
        <w:t>2024</w:t>
      </w:r>
      <w:r>
        <w:rPr>
          <w:rFonts w:ascii="Arial" w:hAnsi="Arial" w:cs="Arial"/>
          <w:sz w:val="24"/>
        </w:rPr>
        <w:t xml:space="preserve"> zu zahlen.</w:t>
      </w:r>
    </w:p>
    <w:p w14:paraId="007AD89F" w14:textId="3BD3C8D5" w:rsidR="002B5381" w:rsidRDefault="002B5381" w:rsidP="002B5381">
      <w:pPr>
        <w:pStyle w:val="Grundschrift"/>
        <w:numPr>
          <w:ilvl w:val="0"/>
          <w:numId w:val="2"/>
        </w:numPr>
        <w:spacing w:line="240" w:lineRule="auto"/>
        <w:rPr>
          <w:rFonts w:ascii="Arial" w:hAnsi="Arial" w:cs="Arial"/>
          <w:sz w:val="24"/>
        </w:rPr>
      </w:pPr>
      <w:r>
        <w:rPr>
          <w:rFonts w:ascii="Arial" w:hAnsi="Arial" w:cs="Arial"/>
          <w:sz w:val="24"/>
        </w:rPr>
        <w:t xml:space="preserve">Ausweitung des Kontokorrentrahmens auf 80.000 € ab Jan </w:t>
      </w:r>
      <w:r w:rsidR="00E16136">
        <w:rPr>
          <w:rFonts w:ascii="Arial" w:hAnsi="Arial" w:cs="Arial"/>
          <w:sz w:val="24"/>
        </w:rPr>
        <w:t>2024</w:t>
      </w:r>
      <w:r>
        <w:rPr>
          <w:rFonts w:ascii="Arial" w:hAnsi="Arial" w:cs="Arial"/>
          <w:sz w:val="24"/>
        </w:rPr>
        <w:t>.</w:t>
      </w:r>
    </w:p>
    <w:p w14:paraId="03D505E9" w14:textId="2B44B1FE" w:rsidR="002B5381" w:rsidRDefault="002B5381" w:rsidP="002B5381">
      <w:pPr>
        <w:pStyle w:val="Grundschrift"/>
        <w:numPr>
          <w:ilvl w:val="0"/>
          <w:numId w:val="2"/>
        </w:numPr>
        <w:spacing w:line="240" w:lineRule="auto"/>
        <w:rPr>
          <w:rFonts w:ascii="Arial" w:hAnsi="Arial" w:cs="Arial"/>
          <w:sz w:val="24"/>
        </w:rPr>
      </w:pPr>
      <w:r>
        <w:rPr>
          <w:rFonts w:ascii="Arial" w:hAnsi="Arial" w:cs="Arial"/>
          <w:sz w:val="24"/>
        </w:rPr>
        <w:t>Verzicht des Gesellschafters auf Zinsen aus seinem Gesellschafterdarlehen bis zum 31.12.</w:t>
      </w:r>
      <w:r w:rsidR="00E16136">
        <w:rPr>
          <w:rFonts w:ascii="Arial" w:hAnsi="Arial" w:cs="Arial"/>
          <w:sz w:val="24"/>
        </w:rPr>
        <w:t>2024</w:t>
      </w:r>
      <w:r>
        <w:rPr>
          <w:rFonts w:ascii="Arial" w:hAnsi="Arial" w:cs="Arial"/>
          <w:sz w:val="24"/>
        </w:rPr>
        <w:t>.</w:t>
      </w:r>
    </w:p>
    <w:p w14:paraId="1E506D53" w14:textId="77777777" w:rsidR="002B5381" w:rsidRDefault="002B5381" w:rsidP="002B5381">
      <w:pPr>
        <w:pStyle w:val="Grundschrift"/>
        <w:spacing w:line="240" w:lineRule="auto"/>
        <w:rPr>
          <w:rFonts w:ascii="Arial" w:hAnsi="Arial" w:cs="Arial"/>
          <w:sz w:val="24"/>
        </w:rPr>
      </w:pPr>
    </w:p>
    <w:p w14:paraId="0E7ED88A" w14:textId="46CBE908" w:rsidR="002B5381" w:rsidRDefault="002B5381" w:rsidP="002B5381">
      <w:pPr>
        <w:pStyle w:val="Grundschrift"/>
        <w:spacing w:line="240" w:lineRule="auto"/>
        <w:rPr>
          <w:rFonts w:ascii="Arial" w:hAnsi="Arial" w:cs="Arial"/>
          <w:sz w:val="24"/>
        </w:rPr>
      </w:pPr>
      <w:r>
        <w:rPr>
          <w:rFonts w:ascii="Arial" w:hAnsi="Arial" w:cs="Arial"/>
          <w:sz w:val="24"/>
        </w:rPr>
        <w:t xml:space="preserve">Bitte erarbeiten Sie nun unter Berücksichtigung der definierten Sanierungsmaßnahmen eine neue integrierte Planung für das Jahr </w:t>
      </w:r>
      <w:r w:rsidR="00E16136">
        <w:rPr>
          <w:rFonts w:ascii="Arial" w:hAnsi="Arial" w:cs="Arial"/>
          <w:sz w:val="24"/>
        </w:rPr>
        <w:t>2024</w:t>
      </w:r>
      <w:r>
        <w:rPr>
          <w:rFonts w:ascii="Arial" w:hAnsi="Arial" w:cs="Arial"/>
          <w:sz w:val="24"/>
        </w:rPr>
        <w:t xml:space="preserve"> auf </w:t>
      </w:r>
      <w:r>
        <w:rPr>
          <w:rFonts w:ascii="Arial" w:hAnsi="Arial" w:cs="Arial"/>
          <w:sz w:val="24"/>
        </w:rPr>
        <w:lastRenderedPageBreak/>
        <w:t>Monatsbasis. Dabei ist zu beachten, dass bis zu einem Ergebnis vor Steuern i.H.v. max. 45.000 € aufgrund von bestehenden Verlustvorträgen keine Ertragssteuern zu planen sind. Bitte nehmen Sie dazu Stellung, ob nach Umsetzung der definierten Maßnahmen ein Insolvenztatbestand (Zahlungsunfähigkeit oder Überschuldung) besteht.</w:t>
      </w:r>
    </w:p>
    <w:p w14:paraId="45D9AB40" w14:textId="77777777" w:rsidR="00EC04AF" w:rsidRDefault="00EC04AF"/>
    <w:sectPr w:rsidR="00EC04A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5A2501"/>
    <w:multiLevelType w:val="hybridMultilevel"/>
    <w:tmpl w:val="C70E0728"/>
    <w:lvl w:ilvl="0" w:tplc="95382E2E">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D6C50FE"/>
    <w:multiLevelType w:val="multilevel"/>
    <w:tmpl w:val="F294B3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D8A47AB"/>
    <w:multiLevelType w:val="hybridMultilevel"/>
    <w:tmpl w:val="42D0942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12045060">
    <w:abstractNumId w:val="2"/>
  </w:num>
  <w:num w:numId="2" w16cid:durableId="226768275">
    <w:abstractNumId w:val="0"/>
  </w:num>
  <w:num w:numId="3" w16cid:durableId="611279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81"/>
    <w:rsid w:val="002B5381"/>
    <w:rsid w:val="00E16136"/>
    <w:rsid w:val="00E71E55"/>
    <w:rsid w:val="00EC04AF"/>
    <w:rsid w:val="00EC09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218BD"/>
  <w15:chartTrackingRefBased/>
  <w15:docId w15:val="{D80E5A7B-D448-4A63-A19E-C3C8566C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5381"/>
    <w:pPr>
      <w:spacing w:after="0" w:line="240" w:lineRule="auto"/>
    </w:pPr>
    <w:rPr>
      <w:rFonts w:ascii="New York" w:eastAsia="Times New Roman" w:hAnsi="New York" w:cs="Times New Roman"/>
      <w:noProof/>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schrift">
    <w:name w:val="Grundschrift"/>
    <w:basedOn w:val="Standard"/>
    <w:rsid w:val="002B5381"/>
    <w:pPr>
      <w:spacing w:line="227" w:lineRule="exact"/>
      <w:jc w:val="both"/>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1383</Words>
  <Characters>8720</Characters>
  <Application>Microsoft Office Word</Application>
  <DocSecurity>0</DocSecurity>
  <Lines>72</Lines>
  <Paragraphs>20</Paragraphs>
  <ScaleCrop>false</ScaleCrop>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Henning Werner</dc:creator>
  <cp:keywords/>
  <dc:description/>
  <cp:lastModifiedBy>Henning Werner</cp:lastModifiedBy>
  <cp:revision>4</cp:revision>
  <dcterms:created xsi:type="dcterms:W3CDTF">2021-03-18T07:05:00Z</dcterms:created>
  <dcterms:modified xsi:type="dcterms:W3CDTF">2024-03-27T09:45:00Z</dcterms:modified>
</cp:coreProperties>
</file>